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9900"/>
      </w:tblGrid>
      <w:tr w:rsidR="00195ED7" w:rsidRPr="00D33424" w:rsidTr="00195ED7">
        <w:trPr>
          <w:trHeight w:val="849"/>
          <w:jc w:val="center"/>
        </w:trPr>
        <w:tc>
          <w:tcPr>
            <w:tcW w:w="9895" w:type="dxa"/>
            <w:hideMark/>
          </w:tcPr>
          <w:tbl>
            <w:tblPr>
              <w:tblW w:w="1041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452"/>
              <w:gridCol w:w="1779"/>
              <w:gridCol w:w="4185"/>
            </w:tblGrid>
            <w:tr w:rsidR="00195ED7" w:rsidRPr="00D33424">
              <w:trPr>
                <w:trHeight w:val="2556"/>
                <w:jc w:val="center"/>
              </w:trPr>
              <w:tc>
                <w:tcPr>
                  <w:tcW w:w="445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95ED7" w:rsidRDefault="00195ED7">
                  <w:pPr>
                    <w:pStyle w:val="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БАШКОРТОСТАН РЕСПУБЛИКАҺЫ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ИЛЕШ   РАЙОНЫ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МУНИЦИПАЛЬ РАЙОН</w:t>
                  </w:r>
                </w:p>
                <w:p w:rsidR="00195ED7" w:rsidRDefault="00D33424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АККУЗ</w:t>
                  </w:r>
                  <w:r w:rsidR="00195ED7">
                    <w:rPr>
                      <w:rFonts w:ascii="a_Timer(15%) Bashkir" w:hAnsi="a_Timer(15%) Bashkir"/>
                      <w:bCs w:val="0"/>
                      <w:szCs w:val="20"/>
                    </w:rPr>
                    <w:t xml:space="preserve"> АУЫЛ СОВЕТЫ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АУЫЛ БИЛӘМӘҺЕ ХАКИМИӘТЕ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</w:p>
                <w:p w:rsidR="00195ED7" w:rsidRDefault="00D33424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Бакса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урамы,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7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Аккуз</w:t>
                  </w:r>
                  <w:proofErr w:type="spellEnd"/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а.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45227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9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,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тел. факс(3</w:t>
                  </w:r>
                  <w:r w:rsidR="00EF505E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48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62) 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43-2-74</w:t>
                  </w:r>
                </w:p>
                <w:p w:rsidR="00195ED7" w:rsidRPr="00D33424" w:rsidRDefault="00D33424">
                  <w:pPr>
                    <w:pStyle w:val="3"/>
                    <w:jc w:val="center"/>
                    <w:rPr>
                      <w:b w:val="0"/>
                      <w:bCs w:val="0"/>
                      <w:sz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8"/>
                      <w:lang w:val="en-US"/>
                    </w:rPr>
                    <w:t>spakkyz</w:t>
                  </w:r>
                  <w:proofErr w:type="spellEnd"/>
                  <w:r w:rsidRPr="00D33424">
                    <w:rPr>
                      <w:b w:val="0"/>
                      <w:bCs w:val="0"/>
                      <w:sz w:val="18"/>
                    </w:rPr>
                    <w:t>.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2012</w:t>
                  </w:r>
                  <w:r w:rsidR="00195ED7" w:rsidRPr="00D33424">
                    <w:rPr>
                      <w:b w:val="0"/>
                      <w:bCs w:val="0"/>
                      <w:sz w:val="18"/>
                    </w:rPr>
                    <w:t>@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yandex</w:t>
                  </w:r>
                  <w:proofErr w:type="spellEnd"/>
                  <w:r w:rsidR="00195ED7" w:rsidRPr="00D33424">
                    <w:rPr>
                      <w:b w:val="0"/>
                      <w:bCs w:val="0"/>
                      <w:sz w:val="18"/>
                    </w:rPr>
                    <w:t>.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:rsidR="00195ED7" w:rsidRPr="00D33424" w:rsidRDefault="00195ED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hAnsi="a_Timer(15%) Bashki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95ED7" w:rsidRPr="00195ED7" w:rsidRDefault="00195ED7">
                  <w:pPr>
                    <w:pStyle w:val="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АДМИНИСТРАЦИЯ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СЕЛЬСКОГО ПОСЕЛЕНИЯ</w:t>
                  </w:r>
                </w:p>
                <w:p w:rsidR="00195ED7" w:rsidRDefault="00D33424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АККУЗЕВСКИЙ</w:t>
                  </w:r>
                  <w:r w:rsidR="00195ED7">
                    <w:rPr>
                      <w:bCs w:val="0"/>
                      <w:szCs w:val="20"/>
                    </w:rPr>
                    <w:t xml:space="preserve"> СЕЛЬСОВЕТ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МУНИЦИПАЛЬНОГО РАЙОНА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ИЛИШЕВСКИЙ РАЙОН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РЕСПУБЛИКИ БАШКОРТОСТАН</w:t>
                  </w:r>
                </w:p>
                <w:p w:rsidR="00195ED7" w:rsidRDefault="00D33424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Садовая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ул., д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7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, </w:t>
                  </w:r>
                  <w:proofErr w:type="spellStart"/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с.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Аккузево</w:t>
                  </w:r>
                  <w:proofErr w:type="spellEnd"/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45227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9</w:t>
                  </w:r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тел</w:t>
                  </w: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.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факс</w:t>
                  </w: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(3</w:t>
                  </w:r>
                  <w:r w:rsidR="00EF505E"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48</w:t>
                  </w: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62) 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43-2-74</w:t>
                  </w:r>
                </w:p>
                <w:p w:rsidR="00195ED7" w:rsidRPr="00D33424" w:rsidRDefault="00D33424">
                  <w:pPr>
                    <w:pStyle w:val="3"/>
                    <w:jc w:val="center"/>
                    <w:rPr>
                      <w:b w:val="0"/>
                      <w:bCs w:val="0"/>
                      <w:sz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8"/>
                      <w:lang w:val="en-US"/>
                    </w:rPr>
                    <w:t>spakkyz</w:t>
                  </w:r>
                  <w:proofErr w:type="spellEnd"/>
                  <w:r w:rsidRPr="00D33424">
                    <w:rPr>
                      <w:b w:val="0"/>
                      <w:bCs w:val="0"/>
                      <w:sz w:val="18"/>
                    </w:rPr>
                    <w:t>.2012</w:t>
                  </w:r>
                  <w:r w:rsidR="00195ED7" w:rsidRPr="00D33424">
                    <w:rPr>
                      <w:b w:val="0"/>
                      <w:bCs w:val="0"/>
                      <w:sz w:val="18"/>
                    </w:rPr>
                    <w:t>@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yandex</w:t>
                  </w:r>
                  <w:proofErr w:type="spellEnd"/>
                  <w:r w:rsidR="00195ED7" w:rsidRPr="00D33424">
                    <w:rPr>
                      <w:b w:val="0"/>
                      <w:bCs w:val="0"/>
                      <w:sz w:val="18"/>
                    </w:rPr>
                    <w:t>.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</w:tc>
            </w:tr>
          </w:tbl>
          <w:p w:rsidR="00195ED7" w:rsidRPr="00D33424" w:rsidRDefault="00195ED7">
            <w:pPr>
              <w:rPr>
                <w:sz w:val="20"/>
                <w:szCs w:val="20"/>
              </w:rPr>
            </w:pPr>
          </w:p>
        </w:tc>
      </w:tr>
    </w:tbl>
    <w:p w:rsidR="00D33424" w:rsidRDefault="00D33424" w:rsidP="003E2992">
      <w:pPr>
        <w:jc w:val="both"/>
        <w:rPr>
          <w:b/>
          <w:sz w:val="28"/>
          <w:szCs w:val="28"/>
          <w:lang w:val="en-US"/>
        </w:rPr>
      </w:pPr>
    </w:p>
    <w:p w:rsidR="00195ED7" w:rsidRDefault="00195ED7" w:rsidP="003E2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№</w:t>
      </w:r>
      <w:r w:rsidR="00D3342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</w:t>
      </w:r>
      <w:r w:rsidR="00D33424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 xml:space="preserve">         ПОСТАНОВЛЕНИЕ</w:t>
      </w:r>
    </w:p>
    <w:p w:rsidR="00A84265" w:rsidRPr="003E2992" w:rsidRDefault="003E2992" w:rsidP="003E29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 сентябрь</w:t>
      </w:r>
      <w:r w:rsidR="00195ED7">
        <w:rPr>
          <w:sz w:val="28"/>
          <w:szCs w:val="28"/>
        </w:rPr>
        <w:t xml:space="preserve"> 2020й.                                                              </w:t>
      </w:r>
      <w:r>
        <w:rPr>
          <w:sz w:val="28"/>
          <w:szCs w:val="28"/>
        </w:rPr>
        <w:t>16 сентября</w:t>
      </w:r>
      <w:r w:rsidR="00195ED7">
        <w:rPr>
          <w:sz w:val="28"/>
          <w:szCs w:val="28"/>
        </w:rPr>
        <w:t xml:space="preserve"> 2020г</w:t>
      </w:r>
      <w:r w:rsidR="00195ED7">
        <w:rPr>
          <w:sz w:val="22"/>
          <w:szCs w:val="22"/>
        </w:rPr>
        <w:t>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D33424">
        <w:rPr>
          <w:b/>
        </w:rPr>
        <w:t>Аккузевский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D33424">
        <w:t>Аккузевский</w:t>
      </w:r>
      <w:proofErr w:type="spellEnd"/>
      <w:r w:rsidRPr="00011920">
        <w:t xml:space="preserve"> сельсовет муниципального </w:t>
      </w:r>
      <w:proofErr w:type="spellStart"/>
      <w:r w:rsidRPr="00011920">
        <w:t>района</w:t>
      </w:r>
      <w:r w:rsidR="003B0804">
        <w:t>Илишевский</w:t>
      </w:r>
      <w:proofErr w:type="spellEnd"/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D33424">
        <w:t>Аккузевский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D33424">
        <w:rPr>
          <w:bCs/>
        </w:rPr>
        <w:t>Аккузевский</w:t>
      </w:r>
      <w:proofErr w:type="spellEnd"/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D33424">
        <w:t>Аккузевский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3E2992" w:rsidRPr="00D33424" w:rsidRDefault="00A84265" w:rsidP="003E2992">
      <w:pPr>
        <w:jc w:val="both"/>
      </w:pPr>
      <w:r w:rsidRPr="00011920">
        <w:t>Глава</w:t>
      </w:r>
      <w:r w:rsidR="003E2992">
        <w:t xml:space="preserve"> сельского поселения                                           </w:t>
      </w:r>
      <w:proofErr w:type="spellStart"/>
      <w:r w:rsidR="00D33424">
        <w:t>В.Р.Ахметьянов</w:t>
      </w:r>
      <w:proofErr w:type="spellEnd"/>
    </w:p>
    <w:p w:rsidR="00011920" w:rsidRDefault="00A84265" w:rsidP="00A84265">
      <w:pPr>
        <w:jc w:val="both"/>
      </w:pPr>
      <w:r w:rsidRPr="00011920">
        <w:tab/>
      </w:r>
      <w:r w:rsidRPr="00011920">
        <w:tab/>
      </w:r>
      <w:r w:rsidRPr="00011920">
        <w:tab/>
      </w:r>
    </w:p>
    <w:p w:rsidR="00011920" w:rsidRDefault="00011920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3E2992" w:rsidP="00A84265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D33424" w:rsidP="00A84265">
            <w:pPr>
              <w:autoSpaceDE w:val="0"/>
              <w:autoSpaceDN w:val="0"/>
              <w:adjustRightInd w:val="0"/>
            </w:pPr>
            <w:proofErr w:type="spellStart"/>
            <w:r>
              <w:t>Аккузевский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3B0804" w:rsidP="00A84265">
            <w:pPr>
              <w:autoSpaceDE w:val="0"/>
              <w:autoSpaceDN w:val="0"/>
              <w:adjustRightInd w:val="0"/>
            </w:pPr>
            <w:r>
              <w:t>Илишевский</w:t>
            </w:r>
            <w:r w:rsidR="00A84265"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3E2992" w:rsidP="00D33424">
            <w:pPr>
              <w:autoSpaceDE w:val="0"/>
              <w:autoSpaceDN w:val="0"/>
              <w:adjustRightInd w:val="0"/>
            </w:pPr>
            <w:r w:rsidRPr="00A84265">
              <w:t>от «</w:t>
            </w:r>
            <w:r>
              <w:t>16</w:t>
            </w:r>
            <w:r w:rsidR="00A84265" w:rsidRPr="00A84265">
              <w:t xml:space="preserve">» </w:t>
            </w:r>
            <w:r w:rsidRPr="00A84265">
              <w:t>сентября 2020</w:t>
            </w:r>
            <w:r w:rsidR="00A84265" w:rsidRPr="00A84265">
              <w:t xml:space="preserve"> года </w:t>
            </w:r>
            <w:r w:rsidRPr="00A84265">
              <w:t xml:space="preserve">№ </w:t>
            </w:r>
            <w:r w:rsidR="00D33424">
              <w:t>2</w:t>
            </w:r>
            <w:r w:rsidR="00EF505E">
              <w:t>8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</w:t>
      </w:r>
      <w:r w:rsidR="003E2992" w:rsidRPr="00A84265">
        <w:rPr>
          <w:bCs/>
        </w:rPr>
        <w:t xml:space="preserve">поселения </w:t>
      </w:r>
      <w:proofErr w:type="spellStart"/>
      <w:r w:rsidR="00D33424">
        <w:rPr>
          <w:bCs/>
        </w:rPr>
        <w:t>Аккузевский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D33424">
        <w:t>Аккузевский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hyperlink r:id="rId6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="003E2992" w:rsidRPr="00A84265">
        <w:rPr>
          <w:caps/>
          <w:spacing w:val="2"/>
        </w:rPr>
        <w:t>СОСТАВЛЕНИЕ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D33424">
        <w:t>Аккузевский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пределах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="003E2992" w:rsidRPr="00A84265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="003E2992" w:rsidRPr="00A84265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="003E2992" w:rsidRPr="00A84265">
        <w:t>форме согласно</w:t>
      </w:r>
      <w:r w:rsidRPr="00A84265">
        <w:t xml:space="preserve"> приложению 1 к настоящему Порядку в 2 экземплярах, </w:t>
      </w:r>
      <w:r w:rsidR="003E2992" w:rsidRPr="00A84265">
        <w:t>подписывается руководителем</w:t>
      </w:r>
      <w:r w:rsidRPr="00A84265">
        <w:t xml:space="preserve"> (уполномоченным лицом) 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</w:t>
      </w:r>
      <w:r w:rsidR="003E2992" w:rsidRPr="00A84265">
        <w:t>Администрацию сельского</w:t>
      </w:r>
      <w:r w:rsidRPr="00A84265">
        <w:rPr>
          <w:bCs/>
        </w:rPr>
        <w:t xml:space="preserve"> поселения </w:t>
      </w:r>
      <w:proofErr w:type="spellStart"/>
      <w:r w:rsidR="00D33424">
        <w:t>Аккузевский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В целях </w:t>
      </w:r>
      <w:r w:rsidR="003E2992" w:rsidRPr="00A84265">
        <w:t>формирования сметы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="003E2992" w:rsidRPr="00A84265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</w:t>
      </w:r>
      <w:r w:rsidR="003E2992" w:rsidRPr="00A84265">
        <w:t>на основании</w:t>
      </w:r>
      <w:r w:rsidRPr="00A84265">
        <w:t xml:space="preserve">   предварительных обоснований и представляет  до 15 октября текущего финансового года в финансовое управление.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 бюджетной росписи главного распорядителя средств бюджета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 w:rsidSect="00661372">
          <w:pgSz w:w="11906" w:h="16838"/>
          <w:pgMar w:top="142" w:right="794" w:bottom="567" w:left="851" w:header="709" w:footer="709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 2020 г. N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7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Код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в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│аналитического│рублях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16.09.</w:t>
      </w:r>
      <w:r w:rsidR="00A84265" w:rsidRPr="00A84265">
        <w:rPr>
          <w:sz w:val="20"/>
          <w:szCs w:val="20"/>
        </w:rPr>
        <w:t xml:space="preserve">2020 г. N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│Код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│финансовый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Pr="00A84265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3E2992">
        <w:rPr>
          <w:sz w:val="20"/>
          <w:szCs w:val="20"/>
        </w:rPr>
        <w:t>16.09.</w:t>
      </w:r>
      <w:r w:rsidRPr="00A84265">
        <w:rPr>
          <w:sz w:val="20"/>
          <w:szCs w:val="20"/>
        </w:rPr>
        <w:t>2020 г. N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согласующего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7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Код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                 │    (+, -)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  │   в   │   в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│рублях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МР </w:t>
      </w:r>
      <w:proofErr w:type="spellStart"/>
      <w:r w:rsidR="003B0804">
        <w:t>Илишевский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</w:t>
      </w:r>
      <w:r w:rsidR="003E2992">
        <w:t>16.09.2020</w:t>
      </w:r>
      <w:r>
        <w:t xml:space="preserve"> г.</w:t>
      </w:r>
      <w:r w:rsidRPr="00A84265">
        <w:t xml:space="preserve"> №</w:t>
      </w:r>
      <w:r w:rsidR="00D33424">
        <w:t>2</w:t>
      </w:r>
      <w:r w:rsidR="00EF505E">
        <w:t>8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составления и ведения бюджетных росписейглавных распорядителей средств бюджета Сельского поселения </w:t>
      </w:r>
      <w:proofErr w:type="spellStart"/>
      <w:r w:rsidR="00D33424">
        <w:rPr>
          <w:b/>
        </w:rPr>
        <w:t>Аккузевский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D33424">
        <w:rPr>
          <w:b/>
        </w:rPr>
        <w:t>Аккузевский</w:t>
      </w:r>
      <w:proofErr w:type="spellEnd"/>
      <w:r w:rsidRPr="00A84265">
        <w:rPr>
          <w:b/>
        </w:rPr>
        <w:t xml:space="preserve"> сельсовет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</w:t>
      </w:r>
      <w:proofErr w:type="spellStart"/>
      <w:r w:rsidRPr="00A84265">
        <w:t>сельсовети</w:t>
      </w:r>
      <w:proofErr w:type="spellEnd"/>
      <w:r w:rsidRPr="00A84265">
        <w:t xml:space="preserve"> внесения изменений в них(далее – Порядок)  разработан в целях организации исполнения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всельском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</w:t>
      </w:r>
      <w:proofErr w:type="spellStart"/>
      <w:r w:rsidRPr="00A84265">
        <w:t>поселения</w:t>
      </w:r>
      <w:r w:rsidR="00D33424">
        <w:t>Аккузевский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Бюджетные росписи </w:t>
      </w:r>
      <w:r w:rsidR="003E2992" w:rsidRPr="00A84265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видов расходов классификации расходов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tab/>
        <w:t>ГАИФД до подведомственных администраторов источников финансирования дефицита бюджета сельского поселенияв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bookmarkStart w:id="1" w:name="_GoBack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bookmarkEnd w:id="1"/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(кромеоперацийпо  управлению остатками средств на едином счете по учету средств бюджета поселения)).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</w:t>
      </w:r>
      <w:proofErr w:type="spellStart"/>
      <w:r w:rsidRPr="00A84265">
        <w:t>поселения</w:t>
      </w:r>
      <w:r w:rsidR="00D33424">
        <w:t>Аккузевский</w:t>
      </w:r>
      <w:r w:rsidRPr="00A84265">
        <w:t>сельсовет</w:t>
      </w:r>
      <w:proofErr w:type="spellEnd"/>
      <w:r w:rsidRPr="00A84265">
        <w:t xml:space="preserve">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661372">
          <w:pgSz w:w="11906" w:h="16838"/>
          <w:pgMar w:top="1134" w:right="794" w:bottom="567" w:left="851" w:header="709" w:footer="709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="00CC20EB" w:rsidRPr="00A84265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 w:rsidR="003E2992">
        <w:rPr>
          <w:sz w:val="20"/>
          <w:szCs w:val="20"/>
        </w:rPr>
        <w:t xml:space="preserve"> 16.09.2020</w:t>
      </w:r>
      <w:r>
        <w:rPr>
          <w:sz w:val="20"/>
          <w:szCs w:val="20"/>
        </w:rPr>
        <w:t xml:space="preserve">г.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755"/>
        <w:gridCol w:w="755"/>
        <w:gridCol w:w="431"/>
        <w:gridCol w:w="230"/>
        <w:gridCol w:w="226"/>
        <w:gridCol w:w="755"/>
        <w:gridCol w:w="622"/>
        <w:gridCol w:w="171"/>
        <w:gridCol w:w="990"/>
        <w:gridCol w:w="371"/>
        <w:gridCol w:w="442"/>
        <w:gridCol w:w="412"/>
        <w:gridCol w:w="558"/>
        <w:gridCol w:w="163"/>
        <w:gridCol w:w="701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7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2"/>
        <w:gridCol w:w="3762"/>
        <w:gridCol w:w="1813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2"/>
        <w:gridCol w:w="3762"/>
        <w:gridCol w:w="1813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="003B0804"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="00CC20EB" w:rsidRPr="00A84265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33424">
        <w:rPr>
          <w:sz w:val="22"/>
          <w:szCs w:val="22"/>
        </w:rPr>
        <w:t>Аккузевский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D33424">
        <w:rPr>
          <w:sz w:val="22"/>
          <w:szCs w:val="22"/>
        </w:rPr>
        <w:t>2</w:t>
      </w:r>
      <w:r w:rsidR="00EF505E">
        <w:rPr>
          <w:sz w:val="22"/>
          <w:szCs w:val="22"/>
        </w:rPr>
        <w:t>8</w:t>
      </w:r>
      <w:r w:rsidRPr="00A84265">
        <w:rPr>
          <w:sz w:val="22"/>
          <w:szCs w:val="22"/>
        </w:rPr>
        <w:t xml:space="preserve"> от</w:t>
      </w:r>
      <w:r w:rsidR="003E2992">
        <w:rPr>
          <w:sz w:val="22"/>
          <w:szCs w:val="22"/>
        </w:rPr>
        <w:t xml:space="preserve"> 16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791"/>
        <w:gridCol w:w="844"/>
        <w:gridCol w:w="1214"/>
        <w:gridCol w:w="785"/>
        <w:gridCol w:w="1164"/>
        <w:gridCol w:w="1704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33424">
        <w:rPr>
          <w:sz w:val="22"/>
          <w:szCs w:val="22"/>
        </w:rPr>
        <w:t>Аккузевский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</w:t>
      </w:r>
      <w:r w:rsidR="003E2992">
        <w:rPr>
          <w:sz w:val="22"/>
          <w:szCs w:val="22"/>
        </w:rPr>
        <w:t>16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D33424">
        <w:rPr>
          <w:sz w:val="22"/>
          <w:szCs w:val="22"/>
        </w:rPr>
        <w:t>2</w:t>
      </w:r>
      <w:r w:rsidR="00EF505E">
        <w:rPr>
          <w:sz w:val="22"/>
          <w:szCs w:val="22"/>
        </w:rPr>
        <w:t>8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3"/>
        <w:gridCol w:w="3704"/>
        <w:gridCol w:w="2640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661372" w:rsidRDefault="00661372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661372" w:rsidRDefault="00661372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661372" w:rsidRDefault="00661372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r w:rsidRPr="00A84265">
              <w:rPr>
                <w:b/>
                <w:sz w:val="22"/>
                <w:szCs w:val="22"/>
              </w:rPr>
              <w:t>сельсовет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D33424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Аккузевский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7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</w:t>
      </w:r>
      <w:proofErr w:type="spellStart"/>
      <w:r w:rsidRPr="00A84265">
        <w:rPr>
          <w:sz w:val="20"/>
          <w:szCs w:val="20"/>
        </w:rPr>
        <w:t>сельсовет</w:t>
      </w:r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861"/>
        <w:gridCol w:w="844"/>
        <w:gridCol w:w="1147"/>
        <w:gridCol w:w="850"/>
        <w:gridCol w:w="1286"/>
        <w:gridCol w:w="1530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768"/>
        <w:gridCol w:w="799"/>
        <w:gridCol w:w="1221"/>
        <w:gridCol w:w="761"/>
        <w:gridCol w:w="1139"/>
        <w:gridCol w:w="1471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3E2992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795"/>
        <w:gridCol w:w="726"/>
        <w:gridCol w:w="897"/>
        <w:gridCol w:w="711"/>
        <w:gridCol w:w="754"/>
        <w:gridCol w:w="1566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7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3E2992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2748"/>
        <w:gridCol w:w="862"/>
        <w:gridCol w:w="703"/>
        <w:gridCol w:w="1438"/>
        <w:gridCol w:w="805"/>
        <w:gridCol w:w="1115"/>
        <w:gridCol w:w="1305"/>
        <w:gridCol w:w="1280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RDefault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R="002F77E7" w:rsidRPr="00A84265" w:rsidSect="00661372">
      <w:pgSz w:w="11906" w:h="16838"/>
      <w:pgMar w:top="113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84265"/>
    <w:rsid w:val="00011920"/>
    <w:rsid w:val="000B0A7F"/>
    <w:rsid w:val="000E0A20"/>
    <w:rsid w:val="00195ED7"/>
    <w:rsid w:val="00282C96"/>
    <w:rsid w:val="002F77E7"/>
    <w:rsid w:val="003B0804"/>
    <w:rsid w:val="003E2992"/>
    <w:rsid w:val="004759EF"/>
    <w:rsid w:val="005464F6"/>
    <w:rsid w:val="005719B8"/>
    <w:rsid w:val="005C70C4"/>
    <w:rsid w:val="00661372"/>
    <w:rsid w:val="00A84265"/>
    <w:rsid w:val="00CC20EB"/>
    <w:rsid w:val="00CF4EC4"/>
    <w:rsid w:val="00D33424"/>
    <w:rsid w:val="00E12E96"/>
    <w:rsid w:val="00EF505E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5</cp:lastModifiedBy>
  <cp:revision>15</cp:revision>
  <cp:lastPrinted>2020-11-19T04:48:00Z</cp:lastPrinted>
  <dcterms:created xsi:type="dcterms:W3CDTF">2020-09-07T05:34:00Z</dcterms:created>
  <dcterms:modified xsi:type="dcterms:W3CDTF">2020-11-19T04:49:00Z</dcterms:modified>
</cp:coreProperties>
</file>