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F" w:rsidRPr="00C57692" w:rsidRDefault="000B512F">
      <w:pPr>
        <w:rPr>
          <w:bCs/>
          <w:color w:val="808080" w:themeColor="background1" w:themeShade="80"/>
        </w:rPr>
      </w:pPr>
    </w:p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«У</w:t>
      </w:r>
      <w:r w:rsidRPr="000A46B6">
        <w:rPr>
          <w:bCs/>
          <w:color w:val="808080" w:themeColor="background1" w:themeShade="80"/>
        </w:rPr>
        <w:t>становлен особый порядок проведения проверок юридических лиц и индивидуальных предпринимателей в 2020 году</w:t>
      </w:r>
      <w:r>
        <w:rPr>
          <w:bCs/>
          <w:color w:val="808080" w:themeColor="background1" w:themeShade="80"/>
        </w:rPr>
        <w:t>»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>
        <w:rPr>
          <w:bCs/>
          <w:color w:val="808080" w:themeColor="background1" w:themeShade="80"/>
        </w:rPr>
        <w:br/>
      </w:r>
      <w:r w:rsidRPr="000A46B6">
        <w:rPr>
          <w:bCs/>
          <w:color w:val="808080" w:themeColor="background1" w:themeShade="8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6C5F04"/>
    <w:rsid w:val="007E07BF"/>
    <w:rsid w:val="00890B53"/>
    <w:rsid w:val="008C33F1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21190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5</cp:revision>
  <cp:lastPrinted>2020-06-22T10:12:00Z</cp:lastPrinted>
  <dcterms:created xsi:type="dcterms:W3CDTF">2020-06-22T10:13:00Z</dcterms:created>
  <dcterms:modified xsi:type="dcterms:W3CDTF">2020-06-22T11:10:00Z</dcterms:modified>
</cp:coreProperties>
</file>