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361"/>
        <w:tblW w:w="0" w:type="auto"/>
        <w:tblLayout w:type="fixed"/>
        <w:tblCellMar>
          <w:left w:w="107" w:type="dxa"/>
          <w:right w:w="107" w:type="dxa"/>
        </w:tblCellMar>
        <w:tblLook w:val="04A0"/>
      </w:tblPr>
      <w:tblGrid>
        <w:gridCol w:w="4580"/>
        <w:gridCol w:w="1831"/>
        <w:gridCol w:w="4316"/>
      </w:tblGrid>
      <w:tr w:rsidR="00721A9F" w:rsidTr="00721A9F">
        <w:trPr>
          <w:trHeight w:val="1707"/>
        </w:trPr>
        <w:tc>
          <w:tcPr>
            <w:tcW w:w="458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721A9F" w:rsidRDefault="00721A9F">
            <w:pPr>
              <w:pStyle w:val="3"/>
              <w:rPr>
                <w:rFonts w:ascii="a_Timer(15%) Bashkir" w:hAnsi="a_Timer(15%) Bashkir"/>
                <w:b/>
                <w:sz w:val="20"/>
                <w:szCs w:val="20"/>
              </w:rPr>
            </w:pPr>
          </w:p>
          <w:p w:rsidR="00721A9F" w:rsidRDefault="00721A9F">
            <w:pPr>
              <w:pStyle w:val="3"/>
              <w:spacing w:after="0"/>
              <w:jc w:val="center"/>
              <w:rPr>
                <w:rFonts w:ascii="a_Timer(15%) Bashkir" w:hAnsi="a_Timer(15%) Bashkir"/>
                <w:bCs/>
                <w:sz w:val="20"/>
                <w:szCs w:val="20"/>
              </w:rPr>
            </w:pPr>
            <w:r>
              <w:rPr>
                <w:rFonts w:ascii="a_Timer(15%) Bashkir" w:hAnsi="a_Timer(15%) Bashkir"/>
                <w:bCs/>
                <w:sz w:val="20"/>
                <w:szCs w:val="20"/>
              </w:rPr>
              <w:t>БАШКОРТОСТАН РЕСПУБЛИКАҺЫ</w:t>
            </w:r>
          </w:p>
          <w:p w:rsidR="00721A9F" w:rsidRDefault="00721A9F">
            <w:pPr>
              <w:pStyle w:val="3"/>
              <w:spacing w:after="0"/>
              <w:jc w:val="center"/>
              <w:rPr>
                <w:rFonts w:ascii="a_Timer(15%) Bashkir" w:hAnsi="a_Timer(15%) Bashkir"/>
                <w:bCs/>
                <w:sz w:val="20"/>
                <w:szCs w:val="20"/>
              </w:rPr>
            </w:pPr>
            <w:r>
              <w:rPr>
                <w:rFonts w:ascii="a_Timer(15%) Bashkir" w:hAnsi="a_Timer(15%) Bashkir"/>
                <w:bCs/>
                <w:sz w:val="20"/>
                <w:szCs w:val="20"/>
              </w:rPr>
              <w:t>МУНИЦИПАЛЬ  РАЙОН  ИЛЕШ   РАЙОНЫ</w:t>
            </w:r>
          </w:p>
          <w:p w:rsidR="00721A9F" w:rsidRDefault="00721A9F">
            <w:pPr>
              <w:pStyle w:val="3"/>
              <w:spacing w:after="0"/>
              <w:jc w:val="center"/>
              <w:rPr>
                <w:rFonts w:ascii="a_Timer(15%) Bashkir" w:hAnsi="a_Timer(15%) Bashkir"/>
                <w:bCs/>
                <w:sz w:val="20"/>
                <w:szCs w:val="20"/>
              </w:rPr>
            </w:pPr>
            <w:r>
              <w:rPr>
                <w:rFonts w:ascii="a_Timer(15%) Bashkir" w:hAnsi="a_Timer(15%) Bashkir"/>
                <w:bCs/>
                <w:sz w:val="20"/>
                <w:szCs w:val="20"/>
              </w:rPr>
              <w:t>АККУЗ АУЫЛ СОВЕТЫ</w:t>
            </w:r>
          </w:p>
          <w:p w:rsidR="00721A9F" w:rsidRDefault="00721A9F">
            <w:pPr>
              <w:pStyle w:val="3"/>
              <w:spacing w:after="0"/>
              <w:jc w:val="center"/>
              <w:rPr>
                <w:rFonts w:ascii="a_Timer(15%) Bashkir" w:hAnsi="a_Timer(15%) Bashkir"/>
                <w:b/>
                <w:sz w:val="20"/>
                <w:szCs w:val="20"/>
              </w:rPr>
            </w:pPr>
            <w:r>
              <w:rPr>
                <w:rFonts w:ascii="a_Timer(15%) Bashkir" w:hAnsi="a_Timer(15%) Bashkir"/>
                <w:bCs/>
                <w:sz w:val="20"/>
                <w:szCs w:val="20"/>
              </w:rPr>
              <w:t>АУЫЛ  БИЛӘМӘҺЕ СОВЕТЫ</w:t>
            </w:r>
          </w:p>
          <w:p w:rsidR="00721A9F" w:rsidRDefault="00721A9F">
            <w:pPr>
              <w:pStyle w:val="3"/>
              <w:spacing w:after="0"/>
              <w:jc w:val="center"/>
              <w:rPr>
                <w:rFonts w:ascii="a_Timer(15%) Bashkir" w:hAnsi="a_Timer(15%) Bashkir"/>
                <w:b/>
                <w:sz w:val="20"/>
                <w:szCs w:val="20"/>
              </w:rPr>
            </w:pPr>
          </w:p>
          <w:p w:rsidR="00721A9F" w:rsidRDefault="00721A9F">
            <w:pPr>
              <w:pStyle w:val="3"/>
              <w:spacing w:after="0"/>
              <w:jc w:val="center"/>
              <w:rPr>
                <w:rFonts w:ascii="a_Timer(15%) Bashkir" w:hAnsi="a_Timer(15%) Bashkir"/>
                <w:bCs/>
                <w:sz w:val="18"/>
              </w:rPr>
            </w:pPr>
          </w:p>
          <w:p w:rsidR="00721A9F" w:rsidRDefault="00721A9F">
            <w:pPr>
              <w:pStyle w:val="3"/>
              <w:spacing w:after="0"/>
              <w:jc w:val="center"/>
              <w:rPr>
                <w:rFonts w:ascii="a_Timer(15%) Bashkir" w:hAnsi="a_Timer(15%) Bashkir"/>
                <w:bCs/>
                <w:sz w:val="18"/>
              </w:rPr>
            </w:pPr>
            <w:r>
              <w:rPr>
                <w:rFonts w:ascii="a_Timer(15%) Bashkir" w:hAnsi="a_Timer(15%) Bashkir"/>
                <w:bCs/>
                <w:sz w:val="18"/>
              </w:rPr>
              <w:t xml:space="preserve">452279 </w:t>
            </w:r>
            <w:proofErr w:type="spellStart"/>
            <w:r>
              <w:rPr>
                <w:rFonts w:ascii="a_Timer(15%) Bashkir" w:hAnsi="a_Timer(15%) Bashkir"/>
                <w:bCs/>
                <w:sz w:val="18"/>
              </w:rPr>
              <w:t>Аккуз</w:t>
            </w:r>
            <w:proofErr w:type="spellEnd"/>
            <w:r>
              <w:rPr>
                <w:rFonts w:ascii="a_Timer(15%) Bashkir" w:hAnsi="a_Timer(15%) Bashkir"/>
                <w:bCs/>
                <w:sz w:val="18"/>
              </w:rPr>
              <w:t xml:space="preserve"> </w:t>
            </w:r>
            <w:proofErr w:type="spellStart"/>
            <w:r>
              <w:rPr>
                <w:rFonts w:ascii="a_Timer(15%) Bashkir" w:hAnsi="a_Timer(15%) Bashkir"/>
                <w:bCs/>
                <w:sz w:val="18"/>
              </w:rPr>
              <w:t>ауылы</w:t>
            </w:r>
            <w:proofErr w:type="spellEnd"/>
            <w:r>
              <w:rPr>
                <w:rFonts w:ascii="a_Timer(15%) Bashkir" w:hAnsi="a_Timer(15%) Bashkir"/>
                <w:bCs/>
                <w:sz w:val="18"/>
              </w:rPr>
              <w:t xml:space="preserve"> </w:t>
            </w:r>
          </w:p>
          <w:p w:rsidR="00721A9F" w:rsidRDefault="00721A9F">
            <w:pPr>
              <w:pStyle w:val="3"/>
              <w:spacing w:after="0"/>
              <w:jc w:val="center"/>
              <w:rPr>
                <w:rFonts w:ascii="a_Timer(15%) Bashkir" w:hAnsi="a_Timer(15%) Bashkir"/>
                <w:sz w:val="20"/>
                <w:szCs w:val="20"/>
              </w:rPr>
            </w:pPr>
            <w:r>
              <w:rPr>
                <w:rFonts w:ascii="a_Timer(15%) Bashkir" w:hAnsi="a_Timer(15%) Bashkir"/>
                <w:bCs/>
                <w:sz w:val="18"/>
              </w:rPr>
              <w:t xml:space="preserve">Бакса  </w:t>
            </w:r>
            <w:proofErr w:type="spellStart"/>
            <w:r>
              <w:rPr>
                <w:rFonts w:ascii="a_Timer(15%) Bashkir" w:hAnsi="a_Timer(15%) Bashkir"/>
                <w:bCs/>
                <w:sz w:val="18"/>
              </w:rPr>
              <w:t>урамы</w:t>
            </w:r>
            <w:proofErr w:type="spellEnd"/>
            <w:r>
              <w:rPr>
                <w:rFonts w:ascii="a_Timer(15%) Bashkir" w:hAnsi="a_Timer(15%) Bashkir"/>
                <w:bCs/>
                <w:sz w:val="18"/>
              </w:rPr>
              <w:t xml:space="preserve"> 7 , (34762)тел43-2-74</w:t>
            </w:r>
          </w:p>
        </w:tc>
        <w:tc>
          <w:tcPr>
            <w:tcW w:w="1831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721A9F" w:rsidRDefault="00721A9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_Timer(15%) Bashkir" w:eastAsia="Times New Roman" w:hAnsi="a_Timer(15%) Bashkir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130175</wp:posOffset>
                  </wp:positionH>
                  <wp:positionV relativeFrom="paragraph">
                    <wp:posOffset>0</wp:posOffset>
                  </wp:positionV>
                  <wp:extent cx="747395" cy="914400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7395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1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721A9F" w:rsidRDefault="00721A9F">
            <w:pPr>
              <w:pStyle w:val="3"/>
              <w:rPr>
                <w:rFonts w:ascii="a_Timer(15%) Bashkir" w:hAnsi="a_Timer(15%) Bashkir"/>
                <w:b/>
                <w:sz w:val="20"/>
                <w:szCs w:val="20"/>
              </w:rPr>
            </w:pPr>
          </w:p>
          <w:p w:rsidR="00721A9F" w:rsidRDefault="00721A9F">
            <w:pPr>
              <w:pStyle w:val="3"/>
              <w:spacing w:after="0"/>
              <w:jc w:val="center"/>
              <w:rPr>
                <w:rFonts w:ascii="a_Timer(15%) Bashkir" w:hAnsi="a_Timer(15%) Bashkir"/>
                <w:bCs/>
                <w:sz w:val="20"/>
                <w:szCs w:val="20"/>
              </w:rPr>
            </w:pPr>
            <w:r>
              <w:rPr>
                <w:rFonts w:ascii="a_Timer(15%) Bashkir" w:hAnsi="a_Timer(15%) Bashkir"/>
                <w:bCs/>
                <w:sz w:val="20"/>
                <w:szCs w:val="20"/>
              </w:rPr>
              <w:t>РЕСПУБЛИКА БАШКОРТОСТАН МУНИЦИПАЛЬНЫЙ РАЙОН</w:t>
            </w:r>
          </w:p>
          <w:p w:rsidR="00721A9F" w:rsidRDefault="00721A9F">
            <w:pPr>
              <w:pStyle w:val="3"/>
              <w:spacing w:after="0"/>
              <w:jc w:val="center"/>
              <w:rPr>
                <w:rFonts w:ascii="a_Timer(15%) Bashkir" w:hAnsi="a_Timer(15%) Bashkir"/>
                <w:bCs/>
                <w:sz w:val="20"/>
                <w:szCs w:val="20"/>
              </w:rPr>
            </w:pPr>
            <w:r>
              <w:rPr>
                <w:rFonts w:ascii="a_Timer(15%) Bashkir" w:hAnsi="a_Timer(15%) Bashkir"/>
                <w:bCs/>
                <w:sz w:val="20"/>
                <w:szCs w:val="20"/>
              </w:rPr>
              <w:t>ИЛИШЕВСКИЙ РАЙОН</w:t>
            </w:r>
          </w:p>
          <w:p w:rsidR="00721A9F" w:rsidRDefault="00721A9F">
            <w:pPr>
              <w:pStyle w:val="3"/>
              <w:spacing w:after="0"/>
              <w:jc w:val="center"/>
              <w:rPr>
                <w:rFonts w:ascii="a_Timer(15%) Bashkir" w:hAnsi="a_Timer(15%) Bashkir"/>
                <w:bCs/>
                <w:sz w:val="20"/>
                <w:szCs w:val="20"/>
              </w:rPr>
            </w:pPr>
            <w:r>
              <w:rPr>
                <w:rFonts w:ascii="a_Timer(15%) Bashkir" w:hAnsi="a_Timer(15%) Bashkir"/>
                <w:bCs/>
                <w:sz w:val="20"/>
                <w:szCs w:val="20"/>
              </w:rPr>
              <w:t>СОВЕТ СЕЛЬСКОГО ПОСЕЛЕНИЯ</w:t>
            </w:r>
          </w:p>
          <w:p w:rsidR="00721A9F" w:rsidRDefault="00721A9F">
            <w:pPr>
              <w:pStyle w:val="3"/>
              <w:spacing w:after="0"/>
              <w:jc w:val="center"/>
              <w:rPr>
                <w:rFonts w:ascii="a_Timer(15%) Bashkir" w:hAnsi="a_Timer(15%) Bashkir"/>
                <w:b/>
                <w:sz w:val="20"/>
                <w:szCs w:val="20"/>
              </w:rPr>
            </w:pPr>
            <w:r>
              <w:rPr>
                <w:rFonts w:ascii="a_Timer(15%) Bashkir" w:hAnsi="a_Timer(15%) Bashkir"/>
                <w:bCs/>
                <w:sz w:val="20"/>
                <w:szCs w:val="20"/>
              </w:rPr>
              <w:t>АККУЗЕВСКИЙ СЕЛЬСОВЕТ</w:t>
            </w:r>
          </w:p>
          <w:p w:rsidR="00721A9F" w:rsidRDefault="00721A9F">
            <w:pPr>
              <w:pStyle w:val="3"/>
              <w:spacing w:after="0"/>
              <w:jc w:val="center"/>
              <w:rPr>
                <w:rFonts w:ascii="a_Timer(15%) Bashkir" w:hAnsi="a_Timer(15%) Bashkir"/>
                <w:b/>
                <w:sz w:val="20"/>
                <w:szCs w:val="20"/>
              </w:rPr>
            </w:pPr>
          </w:p>
          <w:p w:rsidR="00721A9F" w:rsidRDefault="00721A9F">
            <w:pPr>
              <w:pStyle w:val="3"/>
              <w:spacing w:after="0"/>
              <w:jc w:val="center"/>
              <w:rPr>
                <w:rFonts w:ascii="a_Timer(15%) Bashkir" w:hAnsi="a_Timer(15%) Bashkir"/>
                <w:bCs/>
                <w:sz w:val="18"/>
              </w:rPr>
            </w:pPr>
            <w:r>
              <w:rPr>
                <w:rFonts w:ascii="a_Timer(15%) Bashkir" w:hAnsi="a_Timer(15%) Bashkir"/>
                <w:bCs/>
                <w:sz w:val="18"/>
              </w:rPr>
              <w:t xml:space="preserve">452279 с. </w:t>
            </w:r>
            <w:proofErr w:type="spellStart"/>
            <w:r>
              <w:rPr>
                <w:rFonts w:ascii="a_Timer(15%) Bashkir" w:hAnsi="a_Timer(15%) Bashkir"/>
                <w:bCs/>
                <w:sz w:val="18"/>
              </w:rPr>
              <w:t>Аккузево</w:t>
            </w:r>
            <w:proofErr w:type="spellEnd"/>
          </w:p>
          <w:p w:rsidR="00721A9F" w:rsidRDefault="00721A9F">
            <w:pPr>
              <w:pStyle w:val="3"/>
              <w:spacing w:after="0"/>
              <w:jc w:val="center"/>
              <w:rPr>
                <w:rFonts w:ascii="a_Timer(15%) Bashkir" w:hAnsi="a_Timer(15%) Bashkir"/>
                <w:bCs/>
                <w:sz w:val="18"/>
              </w:rPr>
            </w:pPr>
            <w:r>
              <w:rPr>
                <w:rFonts w:ascii="a_Timer(15%) Bashkir" w:hAnsi="a_Timer(15%) Bashkir"/>
                <w:bCs/>
                <w:sz w:val="18"/>
              </w:rPr>
              <w:t xml:space="preserve"> ул. Садовая 7, тел..(34762)43-2-74</w:t>
            </w:r>
          </w:p>
          <w:p w:rsidR="00721A9F" w:rsidRDefault="00721A9F">
            <w:pPr>
              <w:pStyle w:val="3"/>
              <w:spacing w:after="0"/>
              <w:jc w:val="center"/>
              <w:rPr>
                <w:rFonts w:ascii="a_Timer(15%) Bashkir" w:hAnsi="a_Timer(15%) Bashkir"/>
                <w:caps/>
                <w:szCs w:val="20"/>
              </w:rPr>
            </w:pPr>
          </w:p>
        </w:tc>
      </w:tr>
    </w:tbl>
    <w:p w:rsidR="00721A9F" w:rsidRDefault="00721A9F" w:rsidP="00721A9F">
      <w:pPr>
        <w:pStyle w:val="a7"/>
        <w:spacing w:after="0"/>
        <w:rPr>
          <w:rFonts w:ascii="Times New Roman" w:hAnsi="Times New Roman" w:cs="Times New Roman"/>
          <w:bCs/>
          <w:i w:val="0"/>
          <w:sz w:val="18"/>
          <w:szCs w:val="18"/>
        </w:rPr>
      </w:pPr>
      <w:r>
        <w:rPr>
          <w:rFonts w:ascii="Times New Roman" w:hAnsi="Times New Roman" w:cs="Times New Roman"/>
          <w:bCs/>
          <w:i w:val="0"/>
          <w:sz w:val="24"/>
          <w:szCs w:val="24"/>
        </w:rPr>
        <w:t xml:space="preserve">                                                                                                           </w:t>
      </w:r>
    </w:p>
    <w:p w:rsidR="00721A9F" w:rsidRDefault="00721A9F" w:rsidP="00721A9F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РЕШЕНИЕ</w:t>
      </w:r>
    </w:p>
    <w:p w:rsidR="00721A9F" w:rsidRDefault="00721A9F" w:rsidP="00721A9F">
      <w:pPr>
        <w:jc w:val="center"/>
      </w:pPr>
      <w:r>
        <w:rPr>
          <w:b/>
          <w:bCs/>
        </w:rPr>
        <w:t>«</w:t>
      </w:r>
      <w:r>
        <w:t>Об утверждении программы комплексного развития</w:t>
      </w:r>
    </w:p>
    <w:p w:rsidR="00721A9F" w:rsidRDefault="00721A9F" w:rsidP="00721A9F">
      <w:pPr>
        <w:jc w:val="center"/>
      </w:pPr>
      <w:r>
        <w:t xml:space="preserve">транспортной  инфраструктуры </w:t>
      </w:r>
      <w:proofErr w:type="spellStart"/>
      <w:r>
        <w:t>Аккузевского</w:t>
      </w:r>
      <w:proofErr w:type="spellEnd"/>
      <w:r>
        <w:t xml:space="preserve"> сельского поселения МР </w:t>
      </w:r>
      <w:proofErr w:type="spellStart"/>
      <w:r>
        <w:t>Илишевский</w:t>
      </w:r>
      <w:proofErr w:type="spellEnd"/>
      <w:r>
        <w:t xml:space="preserve"> район Республики Башкортостана 2016-2029 годы»</w:t>
      </w:r>
    </w:p>
    <w:p w:rsidR="00721A9F" w:rsidRDefault="00721A9F" w:rsidP="00721A9F">
      <w:pPr>
        <w:ind w:firstLine="540"/>
        <w:jc w:val="both"/>
      </w:pPr>
    </w:p>
    <w:p w:rsidR="00721A9F" w:rsidRDefault="00721A9F" w:rsidP="00721A9F">
      <w:pPr>
        <w:ind w:firstLine="540"/>
        <w:jc w:val="both"/>
      </w:pPr>
      <w:r>
        <w:t xml:space="preserve">В целях разработки комплекса мероприятий направленных на повышение надежности, эффективности и </w:t>
      </w:r>
      <w:proofErr w:type="spellStart"/>
      <w:r>
        <w:t>экологичности</w:t>
      </w:r>
      <w:proofErr w:type="spellEnd"/>
      <w:r>
        <w:t xml:space="preserve"> работы объектов транспортной  инфраструктуры, расположенных на территории </w:t>
      </w:r>
      <w:proofErr w:type="spellStart"/>
      <w:r>
        <w:t>Аккузевского</w:t>
      </w:r>
      <w:proofErr w:type="spellEnd"/>
      <w:r>
        <w:t xml:space="preserve"> сельского поселения, руководствуясь пунктом 5 части 1 статьи 14 Федерального закона от 06.10.2003 N 131-ФЗ "Об общих принципах организации местного самоуправления в Российской Федерации",  Уставом </w:t>
      </w:r>
      <w:proofErr w:type="spellStart"/>
      <w:r>
        <w:t>Аккузевского</w:t>
      </w:r>
      <w:proofErr w:type="spellEnd"/>
      <w:r>
        <w:t xml:space="preserve"> сельского поселения, Совет </w:t>
      </w:r>
      <w:proofErr w:type="spellStart"/>
      <w:r>
        <w:t>Аккузевского</w:t>
      </w:r>
      <w:proofErr w:type="spellEnd"/>
      <w:r>
        <w:t xml:space="preserve"> сельского поселения</w:t>
      </w:r>
    </w:p>
    <w:p w:rsidR="00721A9F" w:rsidRDefault="00721A9F" w:rsidP="00721A9F">
      <w:pPr>
        <w:autoSpaceDN w:val="0"/>
        <w:adjustRightInd w:val="0"/>
        <w:ind w:firstLine="540"/>
        <w:jc w:val="both"/>
      </w:pPr>
      <w:r>
        <w:t xml:space="preserve">                                                        РЕШИЛ:</w:t>
      </w:r>
    </w:p>
    <w:p w:rsidR="00721A9F" w:rsidRDefault="00721A9F" w:rsidP="00721A9F">
      <w:pPr>
        <w:ind w:firstLine="540"/>
        <w:jc w:val="both"/>
      </w:pPr>
      <w:r>
        <w:t xml:space="preserve">1. Утвердить Программу комплексного развития транспортной  инфраструктуры </w:t>
      </w:r>
      <w:proofErr w:type="spellStart"/>
      <w:r>
        <w:t>Аккузевского</w:t>
      </w:r>
      <w:proofErr w:type="spellEnd"/>
      <w:r>
        <w:t xml:space="preserve"> сельского поселенияна2016-2029 годы.</w:t>
      </w:r>
    </w:p>
    <w:p w:rsidR="00721A9F" w:rsidRDefault="00721A9F" w:rsidP="00721A9F">
      <w:pPr>
        <w:ind w:firstLine="540"/>
        <w:jc w:val="both"/>
      </w:pPr>
      <w:r>
        <w:t>2. Опубликовать настоящее решение в печатном средстве массовой информации: в районной газете «Маяк» и на официальном сайте сельского поселения в сети Интернет.</w:t>
      </w:r>
    </w:p>
    <w:p w:rsidR="00721A9F" w:rsidRDefault="00721A9F" w:rsidP="00721A9F">
      <w:pPr>
        <w:autoSpaceDN w:val="0"/>
        <w:adjustRightInd w:val="0"/>
        <w:ind w:firstLine="540"/>
        <w:jc w:val="both"/>
      </w:pPr>
      <w:r>
        <w:t>3. Контроль за исполнением настоящего Решения оставляю за собой.</w:t>
      </w:r>
    </w:p>
    <w:p w:rsidR="00721A9F" w:rsidRDefault="00721A9F" w:rsidP="00721A9F"/>
    <w:p w:rsidR="00721A9F" w:rsidRDefault="00721A9F" w:rsidP="00721A9F">
      <w:r>
        <w:t xml:space="preserve">Глава </w:t>
      </w:r>
      <w:proofErr w:type="spellStart"/>
      <w:r>
        <w:t>Аккузевского</w:t>
      </w:r>
      <w:proofErr w:type="spellEnd"/>
    </w:p>
    <w:p w:rsidR="00721A9F" w:rsidRDefault="00721A9F" w:rsidP="00721A9F">
      <w:r>
        <w:t xml:space="preserve">сельского поселения                                                                                      </w:t>
      </w:r>
      <w:proofErr w:type="spellStart"/>
      <w:r>
        <w:t>В.Р.Ахметьянов</w:t>
      </w:r>
      <w:proofErr w:type="spellEnd"/>
    </w:p>
    <w:p w:rsidR="00721A9F" w:rsidRDefault="00721A9F" w:rsidP="00721A9F"/>
    <w:p w:rsidR="00721A9F" w:rsidRDefault="00721A9F" w:rsidP="00721A9F">
      <w:proofErr w:type="spellStart"/>
      <w:r>
        <w:t>с.Аккузево</w:t>
      </w:r>
      <w:proofErr w:type="spellEnd"/>
    </w:p>
    <w:p w:rsidR="00721A9F" w:rsidRDefault="00721A9F" w:rsidP="00721A9F">
      <w:r>
        <w:t>20 июля 2016г.</w:t>
      </w:r>
    </w:p>
    <w:p w:rsidR="00721A9F" w:rsidRDefault="00721A9F" w:rsidP="00721A9F">
      <w:r>
        <w:t xml:space="preserve"> №7-3</w:t>
      </w:r>
    </w:p>
    <w:p w:rsidR="00721A9F" w:rsidRDefault="00721A9F" w:rsidP="00721A9F"/>
    <w:p w:rsidR="00721A9F" w:rsidRDefault="00721A9F" w:rsidP="00721A9F"/>
    <w:p w:rsidR="00721A9F" w:rsidRDefault="00721A9F" w:rsidP="00721A9F"/>
    <w:p w:rsidR="00721A9F" w:rsidRDefault="00721A9F" w:rsidP="00721A9F">
      <w:pPr>
        <w:jc w:val="both"/>
      </w:pPr>
      <w:r>
        <w:lastRenderedPageBreak/>
        <w:t xml:space="preserve">                                                                                                         Приложение</w:t>
      </w:r>
    </w:p>
    <w:p w:rsidR="00721A9F" w:rsidRDefault="00721A9F" w:rsidP="00721A9F">
      <w:pPr>
        <w:ind w:left="5245"/>
        <w:jc w:val="both"/>
        <w:rPr>
          <w:color w:val="0000FF"/>
        </w:rPr>
      </w:pPr>
      <w:r>
        <w:t xml:space="preserve">к решению администрации сельского поселения </w:t>
      </w:r>
      <w:proofErr w:type="spellStart"/>
      <w:r>
        <w:t>Аккузевский</w:t>
      </w:r>
      <w:proofErr w:type="spellEnd"/>
      <w:r>
        <w:t xml:space="preserve"> сельсовет </w:t>
      </w:r>
      <w:proofErr w:type="spellStart"/>
      <w:r>
        <w:t>Илишевского</w:t>
      </w:r>
      <w:proofErr w:type="spellEnd"/>
      <w:r>
        <w:t xml:space="preserve"> района</w:t>
      </w:r>
    </w:p>
    <w:p w:rsidR="00721A9F" w:rsidRDefault="00721A9F" w:rsidP="00721A9F">
      <w:pPr>
        <w:ind w:left="5245"/>
        <w:jc w:val="both"/>
      </w:pPr>
      <w:r>
        <w:t xml:space="preserve">от «20»июля 2016 года  № 7-3                                                                                         </w:t>
      </w:r>
    </w:p>
    <w:p w:rsidR="00721A9F" w:rsidRDefault="00721A9F" w:rsidP="00721A9F">
      <w:pPr>
        <w:ind w:left="6270"/>
        <w:jc w:val="right"/>
        <w:rPr>
          <w:sz w:val="28"/>
          <w:szCs w:val="28"/>
        </w:rPr>
      </w:pPr>
    </w:p>
    <w:p w:rsidR="00721A9F" w:rsidRDefault="00721A9F" w:rsidP="00721A9F">
      <w:pPr>
        <w:widowControl w:val="0"/>
        <w:jc w:val="center"/>
        <w:rPr>
          <w:b/>
          <w:sz w:val="24"/>
          <w:szCs w:val="24"/>
        </w:rPr>
      </w:pPr>
      <w:r>
        <w:rPr>
          <w:b/>
        </w:rPr>
        <w:t>Муниципальная программа</w:t>
      </w:r>
    </w:p>
    <w:p w:rsidR="00721A9F" w:rsidRDefault="00721A9F" w:rsidP="00721A9F">
      <w:pPr>
        <w:widowControl w:val="0"/>
        <w:jc w:val="center"/>
      </w:pPr>
      <w:r>
        <w:rPr>
          <w:b/>
        </w:rPr>
        <w:t xml:space="preserve">«Комплексное развитие систем транспортной инфраструктуры и дорожного хозяйства на территории муниципального образования СП </w:t>
      </w:r>
      <w:proofErr w:type="spellStart"/>
      <w:r>
        <w:rPr>
          <w:b/>
        </w:rPr>
        <w:t>Аккузевский</w:t>
      </w:r>
      <w:proofErr w:type="spellEnd"/>
      <w:r>
        <w:rPr>
          <w:b/>
        </w:rPr>
        <w:t xml:space="preserve"> сельсовет на 2016-2020 годы»</w:t>
      </w:r>
    </w:p>
    <w:p w:rsidR="00721A9F" w:rsidRDefault="00721A9F" w:rsidP="00721A9F">
      <w:pPr>
        <w:widowControl w:val="0"/>
        <w:jc w:val="center"/>
      </w:pPr>
      <w:r>
        <w:t xml:space="preserve"> </w:t>
      </w:r>
    </w:p>
    <w:p w:rsidR="00721A9F" w:rsidRDefault="00721A9F" w:rsidP="00721A9F">
      <w:pPr>
        <w:widowControl w:val="0"/>
        <w:jc w:val="center"/>
      </w:pPr>
      <w:r>
        <w:t>Паспорт</w:t>
      </w:r>
    </w:p>
    <w:p w:rsidR="00721A9F" w:rsidRDefault="00721A9F" w:rsidP="00721A9F">
      <w:pPr>
        <w:widowControl w:val="0"/>
        <w:jc w:val="center"/>
      </w:pPr>
      <w:r>
        <w:t xml:space="preserve">муниципальной программы  «Комплексное развитие систем транспортной инфраструктуры и дорожного хозяйства на территории муниципального образования СП </w:t>
      </w:r>
      <w:proofErr w:type="spellStart"/>
      <w:r>
        <w:t>Аккузевский</w:t>
      </w:r>
      <w:proofErr w:type="spellEnd"/>
      <w:r>
        <w:rPr>
          <w:b/>
        </w:rPr>
        <w:t xml:space="preserve"> </w:t>
      </w:r>
      <w:r>
        <w:t>сельсовет на 2016 - 2020 годы»</w:t>
      </w:r>
    </w:p>
    <w:p w:rsidR="00721A9F" w:rsidRDefault="00721A9F" w:rsidP="00721A9F">
      <w:pPr>
        <w:shd w:val="clear" w:color="auto" w:fill="FFFFFF"/>
        <w:outlineLvl w:val="0"/>
        <w:rPr>
          <w:color w:val="000000"/>
        </w:rPr>
      </w:pPr>
      <w:bookmarkStart w:id="0" w:name="_Toc166314947" w:colFirst="0" w:colLast="0"/>
      <w:r>
        <w:rPr>
          <w:color w:val="000000"/>
        </w:rPr>
        <w:t> 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9"/>
        <w:gridCol w:w="7222"/>
      </w:tblGrid>
      <w:tr w:rsidR="00721A9F" w:rsidTr="00721A9F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9F" w:rsidRDefault="00721A9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Наименование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9F" w:rsidRDefault="00721A9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t xml:space="preserve">Муниципальная программа «Комплексное развитие систем транспортной инфраструктуры и дорожного хозяйства на территории муниципального образования СП </w:t>
            </w:r>
            <w:proofErr w:type="spellStart"/>
            <w:r>
              <w:t>Аккузевский</w:t>
            </w:r>
            <w:proofErr w:type="spellEnd"/>
            <w:r>
              <w:t xml:space="preserve"> сельсовет на 2016 - 2020 годы» (далее – Программа)</w:t>
            </w:r>
          </w:p>
        </w:tc>
      </w:tr>
      <w:tr w:rsidR="00721A9F" w:rsidTr="00721A9F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9F" w:rsidRDefault="00721A9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Основания для разработки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9F" w:rsidRDefault="00721A9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- Федеральный закон от 06 октября 2003 года </w:t>
            </w:r>
            <w:hyperlink r:id="rId6" w:history="1">
              <w:r>
                <w:rPr>
                  <w:rStyle w:val="a3"/>
                </w:rPr>
                <w:t>№ 131-ФЗ</w:t>
              </w:r>
            </w:hyperlink>
            <w:r>
              <w:rPr>
                <w:color w:val="000000"/>
              </w:rPr>
              <w:t xml:space="preserve"> «Об общих принципах организации местного самоуправления в Российской Федерации»;</w:t>
            </w:r>
          </w:p>
          <w:p w:rsidR="00721A9F" w:rsidRDefault="00721A9F">
            <w:pPr>
              <w:rPr>
                <w:color w:val="000000"/>
              </w:rPr>
            </w:pPr>
            <w:r>
              <w:rPr>
                <w:color w:val="000000"/>
              </w:rPr>
              <w:t>- поручения Президента Российской Федерации от 17 марта 2011 года Пр-701;</w:t>
            </w:r>
          </w:p>
          <w:p w:rsidR="00721A9F" w:rsidRDefault="00721A9F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000000"/>
              </w:rPr>
            </w:pPr>
            <w:r>
              <w:rPr>
                <w:color w:val="000000"/>
              </w:rPr>
              <w:t>- постановление Правительства Российской Федерации от 14  июня 2013 года N 502 «Об утверждении требований к программам комплексного развития систем коммунальной инфраструктуры поселений, городских округов»</w:t>
            </w:r>
          </w:p>
          <w:p w:rsidR="00721A9F" w:rsidRDefault="00721A9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721A9F" w:rsidTr="00721A9F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9F" w:rsidRDefault="00721A9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Разработчик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9F" w:rsidRDefault="00721A9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Администрация СП </w:t>
            </w:r>
            <w:proofErr w:type="spellStart"/>
            <w:r>
              <w:t>Аккузевский</w:t>
            </w:r>
            <w:proofErr w:type="spellEnd"/>
            <w:r>
              <w:t xml:space="preserve"> сельсовет </w:t>
            </w:r>
            <w:proofErr w:type="spellStart"/>
            <w:r>
              <w:t>Илишевского</w:t>
            </w:r>
            <w:proofErr w:type="spellEnd"/>
            <w:r>
              <w:t xml:space="preserve"> района Республики Башкортостан</w:t>
            </w:r>
          </w:p>
        </w:tc>
      </w:tr>
      <w:tr w:rsidR="00721A9F" w:rsidTr="00721A9F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9F" w:rsidRDefault="00721A9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Исполнители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9F" w:rsidRDefault="00721A9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Администрация СП </w:t>
            </w:r>
            <w:proofErr w:type="spellStart"/>
            <w:r>
              <w:t>Аккузевский</w:t>
            </w:r>
            <w:proofErr w:type="spellEnd"/>
            <w:r>
              <w:t xml:space="preserve"> сельсовет </w:t>
            </w:r>
            <w:proofErr w:type="spellStart"/>
            <w:r>
              <w:t>Илишевского</w:t>
            </w:r>
            <w:proofErr w:type="spellEnd"/>
            <w:r>
              <w:t xml:space="preserve"> района Республики Башкортостан</w:t>
            </w:r>
          </w:p>
        </w:tc>
      </w:tr>
      <w:tr w:rsidR="00721A9F" w:rsidTr="00721A9F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9F" w:rsidRDefault="00721A9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Контроль за реализацией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9F" w:rsidRDefault="00721A9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t xml:space="preserve">Контроль за реализацией Программы осуществляет Администрация СП </w:t>
            </w:r>
            <w:proofErr w:type="spellStart"/>
            <w:r>
              <w:t>Аккузевский</w:t>
            </w:r>
            <w:proofErr w:type="spellEnd"/>
            <w:r>
              <w:t xml:space="preserve"> сельсовет </w:t>
            </w:r>
            <w:r>
              <w:rPr>
                <w:color w:val="000000"/>
              </w:rPr>
              <w:t xml:space="preserve">и Совет </w:t>
            </w:r>
            <w:proofErr w:type="spellStart"/>
            <w:r>
              <w:t>Аккузевского</w:t>
            </w:r>
            <w:proofErr w:type="spellEnd"/>
            <w:r>
              <w:rPr>
                <w:color w:val="000000"/>
              </w:rPr>
              <w:t xml:space="preserve"> сельского поселения </w:t>
            </w:r>
            <w:proofErr w:type="spellStart"/>
            <w:r>
              <w:rPr>
                <w:color w:val="000000"/>
              </w:rPr>
              <w:t>Илишевского</w:t>
            </w:r>
            <w:proofErr w:type="spellEnd"/>
            <w:r>
              <w:rPr>
                <w:color w:val="000000"/>
              </w:rPr>
              <w:t xml:space="preserve"> района</w:t>
            </w:r>
          </w:p>
        </w:tc>
      </w:tr>
      <w:tr w:rsidR="00721A9F" w:rsidTr="00721A9F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9F" w:rsidRDefault="00721A9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Цель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9F" w:rsidRDefault="00721A9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 Повышение комфортности и безопасности жизнедеятельности населения и хозяйствующих субъектов</w:t>
            </w:r>
            <w:r>
              <w:rPr>
                <w:color w:val="000000"/>
              </w:rPr>
              <w:t xml:space="preserve"> на территории </w:t>
            </w:r>
            <w:proofErr w:type="spellStart"/>
            <w:r>
              <w:t>Аккузевского</w:t>
            </w:r>
            <w:proofErr w:type="spellEnd"/>
            <w:r>
              <w:t xml:space="preserve"> </w:t>
            </w:r>
            <w:r>
              <w:rPr>
                <w:color w:val="000000"/>
              </w:rPr>
              <w:t>сельского поселения</w:t>
            </w:r>
          </w:p>
        </w:tc>
      </w:tr>
      <w:tr w:rsidR="00721A9F" w:rsidTr="00721A9F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9F" w:rsidRDefault="00721A9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Задачи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9F" w:rsidRDefault="00721A9F">
            <w:pPr>
              <w:shd w:val="clear" w:color="auto" w:fill="FFFFFF"/>
              <w:ind w:left="37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pacing w:val="-2"/>
              </w:rPr>
              <w:t>1. Повышение надежности системы транспортной  инфраструктуры.</w:t>
            </w:r>
          </w:p>
          <w:p w:rsidR="00721A9F" w:rsidRDefault="00721A9F">
            <w:pPr>
              <w:jc w:val="both"/>
              <w:rPr>
                <w:color w:val="000000"/>
              </w:rPr>
            </w:pPr>
            <w:r>
              <w:rPr>
                <w:color w:val="000000"/>
                <w:spacing w:val="-2"/>
              </w:rPr>
              <w:t>2.</w:t>
            </w:r>
            <w:r>
              <w:rPr>
                <w:color w:val="000000"/>
              </w:rPr>
              <w:t xml:space="preserve"> Обеспечение более комфортных условий проживания населения сельского поселения, безопасности дорожного движения.</w:t>
            </w:r>
          </w:p>
          <w:p w:rsidR="00721A9F" w:rsidRDefault="00721A9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721A9F" w:rsidTr="00721A9F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9F" w:rsidRDefault="00721A9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Сроки реализации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9F" w:rsidRDefault="00721A9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721A9F" w:rsidRDefault="00721A9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2016 - 2020 годы</w:t>
            </w:r>
          </w:p>
        </w:tc>
      </w:tr>
      <w:tr w:rsidR="00721A9F" w:rsidTr="00721A9F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9F" w:rsidRDefault="00721A9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Объемы и источники финансирования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9F" w:rsidRDefault="00721A9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Источники финансирования:</w:t>
            </w:r>
          </w:p>
          <w:p w:rsidR="00721A9F" w:rsidRDefault="00721A9F">
            <w:pPr>
              <w:rPr>
                <w:color w:val="000000"/>
              </w:rPr>
            </w:pPr>
            <w:r>
              <w:rPr>
                <w:color w:val="000000"/>
              </w:rPr>
              <w:t>- средства республиканского бюджета;</w:t>
            </w:r>
          </w:p>
          <w:p w:rsidR="00721A9F" w:rsidRDefault="00721A9F">
            <w:pPr>
              <w:rPr>
                <w:color w:val="000000"/>
              </w:rPr>
            </w:pPr>
            <w:r>
              <w:rPr>
                <w:color w:val="000000"/>
              </w:rPr>
              <w:t>- средства местного бюджета.</w:t>
            </w:r>
          </w:p>
          <w:p w:rsidR="00721A9F" w:rsidRDefault="00721A9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Бюджетные ассигнования, предусмотренные в плановом периоде 2016-2020 года, будут уточнены при формировании проектов бюджета поселения с учетом  изменения ассигнований из краевого бюджета.</w:t>
            </w:r>
          </w:p>
        </w:tc>
      </w:tr>
      <w:tr w:rsidR="00721A9F" w:rsidTr="00721A9F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9F" w:rsidRDefault="00721A9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Мероприятия программы</w:t>
            </w:r>
          </w:p>
          <w:p w:rsidR="00721A9F" w:rsidRDefault="00721A9F">
            <w:pPr>
              <w:rPr>
                <w:color w:val="000000"/>
              </w:rPr>
            </w:pPr>
          </w:p>
          <w:p w:rsidR="00721A9F" w:rsidRDefault="00721A9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9F" w:rsidRDefault="00721A9F">
            <w:pPr>
              <w:autoSpaceDE w:val="0"/>
              <w:autoSpaceDN w:val="0"/>
              <w:adjustRightInd w:val="0"/>
              <w:jc w:val="both"/>
              <w:rPr>
                <w:rStyle w:val="apple-style-span"/>
                <w:rFonts w:eastAsia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pple-style-span"/>
                <w:color w:val="000000"/>
                <w:shd w:val="clear" w:color="auto" w:fill="FFFFFF"/>
              </w:rPr>
              <w:t>- разработка проектно-сметной документации;</w:t>
            </w:r>
          </w:p>
          <w:p w:rsidR="00721A9F" w:rsidRDefault="00721A9F">
            <w:pPr>
              <w:autoSpaceDE w:val="0"/>
              <w:autoSpaceDN w:val="0"/>
              <w:adjustRightInd w:val="0"/>
              <w:jc w:val="both"/>
              <w:rPr>
                <w:rStyle w:val="apple-style-span"/>
                <w:color w:val="000000"/>
                <w:shd w:val="clear" w:color="auto" w:fill="FFFFFF"/>
              </w:rPr>
            </w:pPr>
            <w:r>
              <w:rPr>
                <w:rStyle w:val="apple-style-span"/>
                <w:color w:val="000000"/>
                <w:shd w:val="clear" w:color="auto" w:fill="FFFFFF"/>
              </w:rPr>
              <w:t>- приобретение материалов и ремонт дорог;</w:t>
            </w:r>
          </w:p>
          <w:p w:rsidR="00721A9F" w:rsidRDefault="00721A9F">
            <w:pPr>
              <w:autoSpaceDE w:val="0"/>
              <w:autoSpaceDN w:val="0"/>
              <w:adjustRightInd w:val="0"/>
              <w:jc w:val="both"/>
              <w:rPr>
                <w:rStyle w:val="apple-style-span"/>
                <w:color w:val="000000"/>
                <w:shd w:val="clear" w:color="auto" w:fill="FFFFFF"/>
              </w:rPr>
            </w:pPr>
            <w:r>
              <w:rPr>
                <w:rStyle w:val="apple-style-span"/>
                <w:color w:val="000000"/>
                <w:shd w:val="clear" w:color="auto" w:fill="FFFFFF"/>
              </w:rPr>
              <w:t>- мероприятия по организации дорожного движения;</w:t>
            </w:r>
          </w:p>
          <w:p w:rsidR="00721A9F" w:rsidRDefault="00721A9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Style w:val="apple-style-span"/>
                <w:color w:val="000000"/>
                <w:shd w:val="clear" w:color="auto" w:fill="FFFFFF"/>
              </w:rPr>
              <w:t>- ремонт, строительство пешеходных дорожек.</w:t>
            </w:r>
          </w:p>
        </w:tc>
      </w:tr>
    </w:tbl>
    <w:p w:rsidR="00721A9F" w:rsidRDefault="00721A9F" w:rsidP="00721A9F">
      <w:pPr>
        <w:shd w:val="clear" w:color="auto" w:fill="FFFFFF"/>
        <w:jc w:val="center"/>
        <w:outlineLvl w:val="0"/>
        <w:rPr>
          <w:rFonts w:eastAsia="Times New Roman"/>
          <w:bCs/>
          <w:color w:val="000000"/>
        </w:rPr>
      </w:pPr>
    </w:p>
    <w:p w:rsidR="00721A9F" w:rsidRDefault="00721A9F" w:rsidP="00721A9F">
      <w:pPr>
        <w:shd w:val="clear" w:color="auto" w:fill="FFFFFF"/>
        <w:jc w:val="center"/>
        <w:outlineLvl w:val="0"/>
        <w:rPr>
          <w:b/>
          <w:bCs/>
          <w:color w:val="000000"/>
        </w:rPr>
      </w:pPr>
    </w:p>
    <w:p w:rsidR="00721A9F" w:rsidRDefault="00721A9F" w:rsidP="00721A9F">
      <w:pPr>
        <w:shd w:val="clear" w:color="auto" w:fill="FFFFFF"/>
        <w:jc w:val="center"/>
        <w:outlineLvl w:val="0"/>
        <w:rPr>
          <w:b/>
          <w:bCs/>
          <w:color w:val="000000"/>
        </w:rPr>
      </w:pPr>
    </w:p>
    <w:p w:rsidR="00721A9F" w:rsidRDefault="00721A9F" w:rsidP="00721A9F">
      <w:pPr>
        <w:shd w:val="clear" w:color="auto" w:fill="FFFFFF"/>
        <w:jc w:val="center"/>
        <w:outlineLvl w:val="0"/>
        <w:rPr>
          <w:b/>
          <w:bCs/>
          <w:color w:val="000000"/>
        </w:rPr>
      </w:pPr>
    </w:p>
    <w:p w:rsidR="00721A9F" w:rsidRDefault="00721A9F" w:rsidP="00721A9F">
      <w:pPr>
        <w:shd w:val="clear" w:color="auto" w:fill="FFFFFF"/>
        <w:jc w:val="center"/>
        <w:outlineLvl w:val="0"/>
        <w:rPr>
          <w:b/>
          <w:bCs/>
          <w:color w:val="000000"/>
        </w:rPr>
      </w:pPr>
    </w:p>
    <w:p w:rsidR="00721A9F" w:rsidRDefault="00721A9F" w:rsidP="00721A9F">
      <w:pPr>
        <w:shd w:val="clear" w:color="auto" w:fill="FFFFFF"/>
        <w:jc w:val="center"/>
        <w:outlineLvl w:val="0"/>
        <w:rPr>
          <w:b/>
          <w:bCs/>
          <w:color w:val="000000"/>
        </w:rPr>
      </w:pPr>
    </w:p>
    <w:p w:rsidR="00721A9F" w:rsidRDefault="00721A9F" w:rsidP="00721A9F">
      <w:pPr>
        <w:shd w:val="clear" w:color="auto" w:fill="FFFFFF"/>
        <w:jc w:val="center"/>
        <w:outlineLvl w:val="0"/>
        <w:rPr>
          <w:b/>
          <w:bCs/>
          <w:color w:val="000000"/>
        </w:rPr>
      </w:pPr>
    </w:p>
    <w:p w:rsidR="00721A9F" w:rsidRDefault="00721A9F" w:rsidP="00721A9F">
      <w:pPr>
        <w:shd w:val="clear" w:color="auto" w:fill="FFFFFF"/>
        <w:jc w:val="center"/>
        <w:outlineLvl w:val="0"/>
        <w:rPr>
          <w:b/>
          <w:bCs/>
          <w:color w:val="000000"/>
        </w:rPr>
      </w:pPr>
    </w:p>
    <w:p w:rsidR="00721A9F" w:rsidRDefault="00721A9F" w:rsidP="00721A9F">
      <w:pPr>
        <w:shd w:val="clear" w:color="auto" w:fill="FFFFFF"/>
        <w:jc w:val="center"/>
        <w:outlineLvl w:val="0"/>
        <w:rPr>
          <w:b/>
          <w:bCs/>
          <w:color w:val="000000"/>
        </w:rPr>
      </w:pPr>
    </w:p>
    <w:p w:rsidR="00721A9F" w:rsidRDefault="00721A9F" w:rsidP="00721A9F">
      <w:pPr>
        <w:shd w:val="clear" w:color="auto" w:fill="FFFFFF"/>
        <w:jc w:val="center"/>
        <w:outlineLvl w:val="0"/>
        <w:rPr>
          <w:b/>
          <w:bCs/>
          <w:color w:val="000000"/>
        </w:rPr>
      </w:pPr>
    </w:p>
    <w:p w:rsidR="00721A9F" w:rsidRDefault="00721A9F" w:rsidP="00721A9F">
      <w:pPr>
        <w:shd w:val="clear" w:color="auto" w:fill="FFFFFF"/>
        <w:jc w:val="center"/>
        <w:outlineLvl w:val="0"/>
        <w:rPr>
          <w:b/>
          <w:bCs/>
          <w:color w:val="000000"/>
        </w:rPr>
      </w:pPr>
    </w:p>
    <w:bookmarkEnd w:id="0"/>
    <w:p w:rsidR="00721A9F" w:rsidRDefault="00721A9F" w:rsidP="00721A9F">
      <w:pPr>
        <w:widowControl w:val="0"/>
        <w:shd w:val="clear" w:color="auto" w:fill="FFFFFF"/>
        <w:ind w:firstLine="709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1.  Содержание проблемы и обоснование ее решения программными методами</w:t>
      </w:r>
    </w:p>
    <w:p w:rsidR="00721A9F" w:rsidRDefault="00721A9F" w:rsidP="00721A9F">
      <w:pPr>
        <w:pStyle w:val="20"/>
        <w:widowControl w:val="0"/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Одним из основополагающих условий развития  поселения является комплексное развитие систем жизнеобеспечения </w:t>
      </w:r>
      <w:proofErr w:type="spellStart"/>
      <w:r>
        <w:rPr>
          <w:sz w:val="24"/>
          <w:szCs w:val="24"/>
        </w:rPr>
        <w:t>Аккузевского</w:t>
      </w:r>
      <w:proofErr w:type="spellEnd"/>
      <w:r>
        <w:rPr>
          <w:sz w:val="24"/>
          <w:szCs w:val="24"/>
        </w:rPr>
        <w:t xml:space="preserve"> сельского поселения. Этапом, предшествующим разработке основных мероприятий Программы комплексного развития систем коммунальной инфраструктуры (далее – Программа), является проведение анализа и оценки социально-экономического и территориального развития сельского поселения.</w:t>
      </w:r>
    </w:p>
    <w:p w:rsidR="00721A9F" w:rsidRDefault="00721A9F" w:rsidP="00721A9F">
      <w:pPr>
        <w:pStyle w:val="20"/>
        <w:widowControl w:val="0"/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Анализ и оценка социально-экономического и территориального развития муниципального образования, а также прогноз его развития проводится по следующим направлениям:</w:t>
      </w:r>
    </w:p>
    <w:p w:rsidR="00721A9F" w:rsidRDefault="00721A9F" w:rsidP="00721A9F">
      <w:pPr>
        <w:pStyle w:val="20"/>
        <w:widowControl w:val="0"/>
        <w:numPr>
          <w:ilvl w:val="0"/>
          <w:numId w:val="1"/>
        </w:numPr>
        <w:tabs>
          <w:tab w:val="num" w:pos="1080"/>
        </w:tabs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демографическое развитие;</w:t>
      </w:r>
    </w:p>
    <w:p w:rsidR="00721A9F" w:rsidRDefault="00721A9F" w:rsidP="00721A9F">
      <w:pPr>
        <w:pStyle w:val="20"/>
        <w:widowControl w:val="0"/>
        <w:numPr>
          <w:ilvl w:val="0"/>
          <w:numId w:val="1"/>
        </w:numPr>
        <w:tabs>
          <w:tab w:val="num" w:pos="1080"/>
        </w:tabs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перспективное строительство;</w:t>
      </w:r>
    </w:p>
    <w:p w:rsidR="00721A9F" w:rsidRDefault="00721A9F" w:rsidP="00721A9F">
      <w:pPr>
        <w:pStyle w:val="20"/>
        <w:widowControl w:val="0"/>
        <w:numPr>
          <w:ilvl w:val="0"/>
          <w:numId w:val="1"/>
        </w:numPr>
        <w:tabs>
          <w:tab w:val="num" w:pos="1080"/>
        </w:tabs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перспективный спрос коммунальных ресурсов;</w:t>
      </w:r>
    </w:p>
    <w:p w:rsidR="00721A9F" w:rsidRDefault="00721A9F" w:rsidP="00721A9F">
      <w:pPr>
        <w:pStyle w:val="20"/>
        <w:widowControl w:val="0"/>
        <w:numPr>
          <w:ilvl w:val="0"/>
          <w:numId w:val="1"/>
        </w:numPr>
        <w:tabs>
          <w:tab w:val="num" w:pos="1080"/>
        </w:tabs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состояние коммунальной инфраструктуры;</w:t>
      </w:r>
    </w:p>
    <w:p w:rsidR="00721A9F" w:rsidRDefault="00721A9F" w:rsidP="00721A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комплексного развития систем коммунальной инфраструктуры муниципального образования СП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Аккузевский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на 2016-2020 годы предусматривает обеспечение коммунальными ресурсами земельных участков, отведенных под перспективное строительство жилья, повышение качества предоставления коммунальных услуг, стабилизацию и снижение удельных затрат в структуре тарифов и ставок оплаты для населения, создание условий, необходимых для привлечения организаций различных организационно-правовых форм к управлению объектами коммунальной инфраструктуры, а также инвестиционных средств внебюджетных источников для модернизации объектов коммунальной инфраструктуры, улучшения экологической обстановки.</w:t>
      </w:r>
    </w:p>
    <w:p w:rsidR="00721A9F" w:rsidRDefault="00721A9F" w:rsidP="00721A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направлена на обеспечение надежного и устойчивого обслуживания потребителей коммунальными услугами, снижение износа объектов коммунальной инфраструктуры, модернизацию этих объектов путем внедрения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ресурсо-энергосберегающих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технологий, разработку и внедрение мер по стимулированию эффективного и рационального хозяйствования организаций коммунального комплекса, привлечение средств внебюджетных инвестиционных ресурсов. Программа является одним из важнейших инструментов реализации приоритетного национального проекта «Доступное и комфортное жилье – гражданам России», Федеральной целевой программы «Жилище» на 2011 – 2015 годы., утвержденной Постановлением Правительства Российской Федерации от 17.12.2010 № 1050 (в ред. Постановления Правительства РФ от 14.07.2011 № 575), Федерального закона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 а также Федерального закона от 30.12.2004 № 210-ФЗ «Об основах регулирования тарифов организаций коммунального комплекса».</w:t>
      </w:r>
    </w:p>
    <w:p w:rsidR="00721A9F" w:rsidRDefault="00721A9F" w:rsidP="00721A9F">
      <w:pPr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21A9F" w:rsidRDefault="00721A9F" w:rsidP="00721A9F">
      <w:pPr>
        <w:widowControl w:val="0"/>
        <w:numPr>
          <w:ilvl w:val="1"/>
          <w:numId w:val="2"/>
        </w:numPr>
        <w:shd w:val="clear" w:color="auto" w:fill="FFFFFF"/>
        <w:spacing w:after="0" w:line="24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Демографическое развитие муниципального образования</w:t>
      </w:r>
    </w:p>
    <w:p w:rsidR="00721A9F" w:rsidRDefault="00721A9F" w:rsidP="00721A9F">
      <w:pPr>
        <w:widowControl w:val="0"/>
        <w:ind w:firstLine="709"/>
        <w:jc w:val="both"/>
      </w:pPr>
      <w:r>
        <w:t xml:space="preserve">Сельское поселение </w:t>
      </w:r>
      <w:proofErr w:type="spellStart"/>
      <w:r>
        <w:t>Аккузевский</w:t>
      </w:r>
      <w:proofErr w:type="spellEnd"/>
      <w:r>
        <w:t xml:space="preserve"> сельсовет расположено на западной части от столицы  Республики Башкортостан г.Уфа. СП </w:t>
      </w:r>
      <w:proofErr w:type="spellStart"/>
      <w:r>
        <w:t>Аккузевский</w:t>
      </w:r>
      <w:proofErr w:type="spellEnd"/>
      <w:r>
        <w:t xml:space="preserve"> сельсовет образовано в 1968 году. Административный центр СП </w:t>
      </w:r>
      <w:proofErr w:type="spellStart"/>
      <w:r>
        <w:t>Аккузевский</w:t>
      </w:r>
      <w:proofErr w:type="spellEnd"/>
      <w:r>
        <w:t xml:space="preserve"> сельсовет–  с. </w:t>
      </w:r>
      <w:proofErr w:type="spellStart"/>
      <w:r>
        <w:t>Аккузево</w:t>
      </w:r>
      <w:proofErr w:type="spellEnd"/>
      <w:r>
        <w:t xml:space="preserve">, расположено в </w:t>
      </w:r>
      <w:smartTag w:uri="urn:schemas-microsoft-com:office:smarttags" w:element="metricconverter">
        <w:smartTagPr>
          <w:attr w:name="ProductID" w:val="28,0 км"/>
        </w:smartTagPr>
        <w:r>
          <w:t>28,0 км</w:t>
        </w:r>
      </w:smartTag>
      <w:r>
        <w:t xml:space="preserve">. от административного центра </w:t>
      </w:r>
      <w:proofErr w:type="spellStart"/>
      <w:r>
        <w:t>Илишевского</w:t>
      </w:r>
      <w:proofErr w:type="spellEnd"/>
      <w:r>
        <w:t xml:space="preserve">  района -  с. Верхнеяркеево и 170,0  км. от административного центра Республики Башкортостан – г. Уфы. В поселении в основном одноэтажные кирпичные и деревянные строения, имеются  двухэтажные здания. В состав СП </w:t>
      </w:r>
      <w:proofErr w:type="spellStart"/>
      <w:r>
        <w:t>Аккузевского</w:t>
      </w:r>
      <w:proofErr w:type="spellEnd"/>
      <w:r>
        <w:t xml:space="preserve"> сельсовет входят пять  населенных пунктов, с общей численностью населения – 1061 человек и количеством дворов – 404 шт. в том числе:</w:t>
      </w:r>
    </w:p>
    <w:p w:rsidR="00721A9F" w:rsidRDefault="00721A9F" w:rsidP="00721A9F">
      <w:pPr>
        <w:widowControl w:val="0"/>
        <w:ind w:firstLine="709"/>
        <w:jc w:val="both"/>
      </w:pPr>
      <w:r>
        <w:t xml:space="preserve">с. </w:t>
      </w:r>
      <w:proofErr w:type="spellStart"/>
      <w:r>
        <w:t>Аккузево</w:t>
      </w:r>
      <w:proofErr w:type="spellEnd"/>
      <w:r>
        <w:t xml:space="preserve">  –  180 домовладений;</w:t>
      </w:r>
    </w:p>
    <w:p w:rsidR="00721A9F" w:rsidRDefault="00721A9F" w:rsidP="00721A9F">
      <w:pPr>
        <w:widowControl w:val="0"/>
        <w:ind w:firstLine="709"/>
        <w:jc w:val="both"/>
      </w:pPr>
      <w:proofErr w:type="spellStart"/>
      <w:r>
        <w:t>д.Шамметово</w:t>
      </w:r>
      <w:proofErr w:type="spellEnd"/>
      <w:r>
        <w:t xml:space="preserve">   –  106   домовладение;</w:t>
      </w:r>
    </w:p>
    <w:p w:rsidR="00721A9F" w:rsidRDefault="00721A9F" w:rsidP="00721A9F">
      <w:pPr>
        <w:widowControl w:val="0"/>
        <w:ind w:firstLine="709"/>
        <w:jc w:val="both"/>
      </w:pPr>
      <w:proofErr w:type="spellStart"/>
      <w:r>
        <w:t>д.Князь-Елга</w:t>
      </w:r>
      <w:proofErr w:type="spellEnd"/>
      <w:r>
        <w:t xml:space="preserve">  –  31 домовладений;</w:t>
      </w:r>
    </w:p>
    <w:p w:rsidR="00721A9F" w:rsidRDefault="00721A9F" w:rsidP="00721A9F">
      <w:pPr>
        <w:widowControl w:val="0"/>
        <w:ind w:firstLine="709"/>
        <w:jc w:val="both"/>
      </w:pPr>
      <w:proofErr w:type="spellStart"/>
      <w:r>
        <w:t>д.Кипчаково</w:t>
      </w:r>
      <w:proofErr w:type="spellEnd"/>
      <w:r>
        <w:t xml:space="preserve"> – 56 домовладений;</w:t>
      </w:r>
    </w:p>
    <w:p w:rsidR="00721A9F" w:rsidRDefault="00721A9F" w:rsidP="00721A9F">
      <w:pPr>
        <w:widowControl w:val="0"/>
        <w:ind w:firstLine="709"/>
        <w:jc w:val="both"/>
      </w:pPr>
      <w:r>
        <w:t>д. Калинино – 31 домовладение;</w:t>
      </w:r>
    </w:p>
    <w:p w:rsidR="00721A9F" w:rsidRDefault="00721A9F" w:rsidP="00721A9F">
      <w:pPr>
        <w:widowControl w:val="0"/>
        <w:ind w:firstLine="709"/>
        <w:jc w:val="both"/>
      </w:pPr>
      <w:r>
        <w:t xml:space="preserve">Общая площадь земель муниципального образования  - </w:t>
      </w:r>
      <w:smartTag w:uri="urn:schemas-microsoft-com:office:smarttags" w:element="metricconverter">
        <w:smartTagPr>
          <w:attr w:name="ProductID" w:val="6767 га"/>
        </w:smartTagPr>
        <w:r>
          <w:t>6767 га</w:t>
        </w:r>
      </w:smartTag>
      <w:r>
        <w:t>, в том числе земель сельхозугодий –6081 га,  площадь застроенных земель – 136 га.                                                                                                                                                                                                                                      Общая протяженность автомобильных</w:t>
      </w:r>
      <w:r>
        <w:rPr>
          <w:color w:val="000000"/>
        </w:rPr>
        <w:t xml:space="preserve"> (</w:t>
      </w:r>
      <w:proofErr w:type="spellStart"/>
      <w:r>
        <w:rPr>
          <w:color w:val="000000"/>
        </w:rPr>
        <w:t>внутрипоселковых</w:t>
      </w:r>
      <w:proofErr w:type="spellEnd"/>
      <w:r>
        <w:rPr>
          <w:color w:val="000000"/>
        </w:rPr>
        <w:t>) дорог – 17.5 км.</w:t>
      </w:r>
      <w:r>
        <w:rPr>
          <w:color w:val="FF0000"/>
        </w:rPr>
        <w:t xml:space="preserve">                                                             </w:t>
      </w:r>
    </w:p>
    <w:p w:rsidR="00721A9F" w:rsidRDefault="00721A9F" w:rsidP="00721A9F">
      <w:pPr>
        <w:widowControl w:val="0"/>
        <w:shd w:val="clear" w:color="auto" w:fill="FFFFFF"/>
        <w:ind w:firstLine="709"/>
        <w:jc w:val="both"/>
      </w:pPr>
      <w:r>
        <w:t xml:space="preserve">Показатели демографического развития поселения являются ключевым инструментом оценки развития сельского поселения, как среды жизнедеятельности человека. Согласно статистическим показателям и сделанным на их основе оценкам, динамика демографического развития СП </w:t>
      </w:r>
      <w:proofErr w:type="spellStart"/>
      <w:r>
        <w:t>Аккузевский</w:t>
      </w:r>
      <w:proofErr w:type="spellEnd"/>
      <w:r>
        <w:t xml:space="preserve"> сельсовет характеризуется следующими показателями (таблица 1).</w:t>
      </w:r>
    </w:p>
    <w:p w:rsidR="00721A9F" w:rsidRDefault="00721A9F" w:rsidP="00721A9F">
      <w:pPr>
        <w:pStyle w:val="20"/>
        <w:widowControl w:val="0"/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Таблица 1</w:t>
      </w:r>
    </w:p>
    <w:tbl>
      <w:tblPr>
        <w:tblW w:w="6698" w:type="dxa"/>
        <w:jc w:val="center"/>
        <w:tblLook w:val="00A0"/>
      </w:tblPr>
      <w:tblGrid>
        <w:gridCol w:w="5664"/>
        <w:gridCol w:w="1034"/>
      </w:tblGrid>
      <w:tr w:rsidR="00721A9F" w:rsidTr="00721A9F">
        <w:trPr>
          <w:trHeight w:val="15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9F" w:rsidRDefault="00721A9F">
            <w:pPr>
              <w:widowControl w:val="0"/>
              <w:ind w:firstLine="709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9F" w:rsidRDefault="00721A9F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Факт</w:t>
            </w:r>
          </w:p>
        </w:tc>
      </w:tr>
      <w:tr w:rsidR="00721A9F" w:rsidTr="00721A9F">
        <w:trPr>
          <w:trHeight w:val="1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9F" w:rsidRDefault="00721A9F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9F" w:rsidRDefault="00721A9F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2015 г.</w:t>
            </w:r>
          </w:p>
        </w:tc>
      </w:tr>
      <w:tr w:rsidR="00721A9F" w:rsidTr="00721A9F">
        <w:trPr>
          <w:trHeight w:val="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A9F" w:rsidRDefault="00721A9F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Численность населения поселения, человек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9F" w:rsidRDefault="00721A9F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1062 </w:t>
            </w:r>
          </w:p>
        </w:tc>
      </w:tr>
      <w:tr w:rsidR="00721A9F" w:rsidTr="00721A9F">
        <w:trPr>
          <w:trHeight w:val="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A9F" w:rsidRDefault="00721A9F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Число родившихся, человек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9F" w:rsidRDefault="00721A9F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</w:tr>
      <w:tr w:rsidR="00721A9F" w:rsidTr="00721A9F">
        <w:trPr>
          <w:trHeight w:val="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A9F" w:rsidRDefault="00721A9F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Число умерших, человек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9F" w:rsidRDefault="00721A9F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</w:t>
            </w:r>
          </w:p>
        </w:tc>
      </w:tr>
      <w:tr w:rsidR="00721A9F" w:rsidTr="00721A9F">
        <w:trPr>
          <w:trHeight w:val="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A9F" w:rsidRDefault="00721A9F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Естественный прирост (+) / убыль (-), человек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9F" w:rsidRDefault="00721A9F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- 12</w:t>
            </w:r>
          </w:p>
        </w:tc>
      </w:tr>
      <w:tr w:rsidR="00721A9F" w:rsidTr="00721A9F">
        <w:trPr>
          <w:trHeight w:val="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A9F" w:rsidRDefault="00721A9F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Миграционный прирост (+) / убыль (-), человек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9F" w:rsidRDefault="00721A9F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- 10</w:t>
            </w:r>
          </w:p>
        </w:tc>
      </w:tr>
      <w:tr w:rsidR="00721A9F" w:rsidTr="00721A9F">
        <w:trPr>
          <w:trHeight w:val="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A9F" w:rsidRDefault="00721A9F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Общий прирост (+) / убыль (</w:t>
            </w:r>
            <w:r>
              <w:rPr>
                <w:color w:val="000000"/>
              </w:rPr>
              <w:noBreakHyphen/>
              <w:t>), человек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9F" w:rsidRDefault="00721A9F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- 23</w:t>
            </w:r>
          </w:p>
        </w:tc>
      </w:tr>
    </w:tbl>
    <w:p w:rsidR="00721A9F" w:rsidRDefault="00721A9F" w:rsidP="00721A9F">
      <w:pPr>
        <w:pStyle w:val="20"/>
        <w:widowControl w:val="0"/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период с 2008 по 2014 гг. численность населения поселения непрерывно снижалась. Структура населения сельского поселения по отношению к трудоспособному возрасту приведена в таблице 2.</w:t>
      </w:r>
    </w:p>
    <w:p w:rsidR="00721A9F" w:rsidRDefault="00721A9F" w:rsidP="00721A9F">
      <w:pPr>
        <w:pStyle w:val="20"/>
        <w:widowControl w:val="0"/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Таблица 2.</w:t>
      </w:r>
    </w:p>
    <w:tbl>
      <w:tblPr>
        <w:tblW w:w="0" w:type="auto"/>
        <w:jc w:val="center"/>
        <w:tblLook w:val="00A0"/>
      </w:tblPr>
      <w:tblGrid>
        <w:gridCol w:w="546"/>
        <w:gridCol w:w="3919"/>
        <w:gridCol w:w="835"/>
        <w:gridCol w:w="835"/>
        <w:gridCol w:w="835"/>
        <w:gridCol w:w="835"/>
        <w:gridCol w:w="835"/>
        <w:gridCol w:w="931"/>
      </w:tblGrid>
      <w:tr w:rsidR="00721A9F" w:rsidTr="00721A9F">
        <w:trPr>
          <w:trHeight w:val="20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21A9F" w:rsidRDefault="00721A9F">
            <w:pPr>
              <w:widowControl w:val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№ </w:t>
            </w:r>
            <w:proofErr w:type="spellStart"/>
            <w:r>
              <w:rPr>
                <w:b/>
                <w:bCs/>
                <w:color w:val="000000"/>
              </w:rPr>
              <w:t>п</w:t>
            </w:r>
            <w:proofErr w:type="spellEnd"/>
            <w:r>
              <w:rPr>
                <w:b/>
                <w:bCs/>
                <w:color w:val="000000"/>
              </w:rPr>
              <w:t>/</w:t>
            </w:r>
            <w:proofErr w:type="spellStart"/>
            <w:r>
              <w:rPr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40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721A9F" w:rsidRDefault="00721A9F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Показатель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9F" w:rsidRDefault="00721A9F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2013 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9F" w:rsidRDefault="00721A9F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2014г.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9F" w:rsidRDefault="00721A9F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2015г.</w:t>
            </w:r>
          </w:p>
        </w:tc>
      </w:tr>
      <w:tr w:rsidR="00721A9F" w:rsidTr="00721A9F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1A9F" w:rsidRDefault="00721A9F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721A9F" w:rsidRDefault="00721A9F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9F" w:rsidRDefault="00721A9F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9F" w:rsidRDefault="00721A9F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9F" w:rsidRDefault="00721A9F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9F" w:rsidRDefault="00721A9F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9F" w:rsidRDefault="00721A9F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Чел.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9F" w:rsidRDefault="00721A9F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%</w:t>
            </w:r>
          </w:p>
        </w:tc>
      </w:tr>
      <w:tr w:rsidR="00721A9F" w:rsidTr="00721A9F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1A9F" w:rsidRDefault="00721A9F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bookmarkStart w:id="1" w:name="RANGE!B13"/>
        <w:bookmarkEnd w:id="1"/>
        <w:tc>
          <w:tcPr>
            <w:tcW w:w="40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721A9F" w:rsidRDefault="004C6D3D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fldChar w:fldCharType="begin"/>
            </w:r>
            <w:r w:rsidR="00721A9F">
              <w:rPr>
                <w:color w:val="000000"/>
              </w:rPr>
              <w:instrText xml:space="preserve"> HYPERLINK "file:///C:\\Documents%20and%20Settings\\Users\\Andrey\\AppData\\Local\\Microsoft\\Windows\\Temporary%20Internet%20Files\\Content.MSO\\BE9AD70D.xlsx" \l "RANGE!A18" </w:instrText>
            </w:r>
            <w:r>
              <w:rPr>
                <w:color w:val="000000"/>
              </w:rPr>
              <w:fldChar w:fldCharType="separate"/>
            </w:r>
            <w:r w:rsidR="00721A9F">
              <w:rPr>
                <w:rStyle w:val="a3"/>
                <w:color w:val="000000"/>
              </w:rPr>
              <w:t xml:space="preserve">Численность населения младше трудоспособного возраста 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9F" w:rsidRDefault="00721A9F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9F" w:rsidRDefault="00721A9F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9F" w:rsidRDefault="00721A9F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9F" w:rsidRDefault="00721A9F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9F" w:rsidRDefault="00721A9F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9F" w:rsidRDefault="00721A9F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20,7</w:t>
            </w:r>
          </w:p>
        </w:tc>
      </w:tr>
      <w:tr w:rsidR="00721A9F" w:rsidTr="00721A9F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1A9F" w:rsidRDefault="00721A9F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721A9F" w:rsidRDefault="00721A9F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Численность населения трудоспособного возраста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9F" w:rsidRDefault="00721A9F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9F" w:rsidRDefault="00721A9F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9F" w:rsidRDefault="00721A9F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9F" w:rsidRDefault="00721A9F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9F" w:rsidRDefault="00721A9F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444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9F" w:rsidRDefault="00721A9F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50,4</w:t>
            </w:r>
          </w:p>
        </w:tc>
      </w:tr>
      <w:tr w:rsidR="00721A9F" w:rsidTr="00721A9F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1A9F" w:rsidRDefault="00721A9F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721A9F" w:rsidRDefault="00721A9F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Численность населения старше трудоспособного возраста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9F" w:rsidRDefault="00721A9F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9F" w:rsidRDefault="00721A9F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9F" w:rsidRDefault="00721A9F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9F" w:rsidRDefault="00721A9F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9F" w:rsidRDefault="00721A9F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273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9F" w:rsidRDefault="00721A9F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28,8</w:t>
            </w:r>
          </w:p>
        </w:tc>
      </w:tr>
    </w:tbl>
    <w:p w:rsidR="00721A9F" w:rsidRDefault="00721A9F" w:rsidP="00721A9F">
      <w:pPr>
        <w:widowControl w:val="0"/>
        <w:shd w:val="clear" w:color="auto" w:fill="FFFFFF"/>
        <w:ind w:firstLine="709"/>
        <w:jc w:val="both"/>
        <w:rPr>
          <w:rFonts w:eastAsia="Times New Roman"/>
          <w:sz w:val="24"/>
          <w:szCs w:val="24"/>
        </w:rPr>
      </w:pPr>
    </w:p>
    <w:p w:rsidR="00721A9F" w:rsidRDefault="00721A9F" w:rsidP="00721A9F">
      <w:pPr>
        <w:widowControl w:val="0"/>
        <w:shd w:val="clear" w:color="auto" w:fill="FFFFFF"/>
        <w:ind w:firstLine="709"/>
        <w:jc w:val="both"/>
        <w:rPr>
          <w:b/>
          <w:bCs/>
          <w:color w:val="000000"/>
        </w:rPr>
      </w:pPr>
      <w:r>
        <w:t xml:space="preserve">В 2015 г. численность населения в трудоспособном возрасте составляла 50,4% от общей численности населения поселения. Таким образом, на сегодняшний день возрастная структура населения СП </w:t>
      </w:r>
      <w:proofErr w:type="spellStart"/>
      <w:r>
        <w:t>Аккузевский</w:t>
      </w:r>
      <w:proofErr w:type="spellEnd"/>
      <w:r>
        <w:t xml:space="preserve"> сельсовет имеет определенный демографический потенциал на перспективу в лице относительного большого удельного веса лиц трудоспособного возраста. Однако, ситуация с возрастной структурой населения поселения остается неблагоприятной.</w:t>
      </w:r>
    </w:p>
    <w:p w:rsidR="00721A9F" w:rsidRDefault="00721A9F" w:rsidP="00721A9F">
      <w:pPr>
        <w:widowControl w:val="0"/>
        <w:ind w:firstLine="709"/>
        <w:jc w:val="both"/>
      </w:pPr>
      <w:r>
        <w:rPr>
          <w:color w:val="000000"/>
        </w:rPr>
        <w:t xml:space="preserve">    Демографический прогноз является </w:t>
      </w:r>
      <w:r>
        <w:t>неотъемлемой частью комплексных экономических и социальных прогнозов развития территории и имеет чрезвычайно важное значение для целей краткосрочного, среднесрочного и долгосрочного планирования развития территории. Демографический прогноз позволяет дать оценку основных параметров развития населения (обеспеченность трудовыми ресурсами, дальнейшие перспективы воспроизводства и т.д.) на основе выбранных гипотез изменения уровней рождаемости, смертности и миграционных потоков.</w:t>
      </w:r>
    </w:p>
    <w:p w:rsidR="00721A9F" w:rsidRDefault="00721A9F" w:rsidP="00721A9F">
      <w:pPr>
        <w:widowControl w:val="0"/>
        <w:ind w:firstLine="709"/>
        <w:jc w:val="both"/>
      </w:pPr>
      <w:r>
        <w:t>В проекте генерального плана изменения численности населения сельского поселения прогнозировалось по трем сценариям:</w:t>
      </w:r>
    </w:p>
    <w:p w:rsidR="00721A9F" w:rsidRDefault="00721A9F" w:rsidP="00721A9F">
      <w:pPr>
        <w:widowControl w:val="0"/>
        <w:ind w:firstLine="709"/>
        <w:jc w:val="both"/>
      </w:pPr>
      <w:r>
        <w:t>- инерционному;</w:t>
      </w:r>
    </w:p>
    <w:p w:rsidR="00721A9F" w:rsidRDefault="00721A9F" w:rsidP="00721A9F">
      <w:pPr>
        <w:widowControl w:val="0"/>
        <w:ind w:firstLine="709"/>
        <w:jc w:val="both"/>
      </w:pPr>
      <w:r>
        <w:t>- стабилизационному;</w:t>
      </w:r>
    </w:p>
    <w:p w:rsidR="00721A9F" w:rsidRDefault="00721A9F" w:rsidP="00721A9F">
      <w:pPr>
        <w:widowControl w:val="0"/>
        <w:ind w:firstLine="709"/>
        <w:jc w:val="both"/>
      </w:pPr>
      <w:r>
        <w:t>- оптимистическому.</w:t>
      </w:r>
    </w:p>
    <w:p w:rsidR="00721A9F" w:rsidRDefault="00721A9F" w:rsidP="00721A9F">
      <w:pPr>
        <w:widowControl w:val="0"/>
        <w:ind w:firstLine="709"/>
        <w:jc w:val="both"/>
      </w:pPr>
      <w:r>
        <w:rPr>
          <w:highlight w:val="yellow"/>
        </w:rPr>
        <w:t xml:space="preserve">                                                                                                                                        </w:t>
      </w:r>
      <w:r>
        <w:t>Таблица 3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96"/>
        <w:gridCol w:w="992"/>
        <w:gridCol w:w="992"/>
        <w:gridCol w:w="957"/>
      </w:tblGrid>
      <w:tr w:rsidR="00721A9F" w:rsidTr="00721A9F">
        <w:trPr>
          <w:trHeight w:val="20"/>
          <w:jc w:val="center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1A9F" w:rsidRDefault="00721A9F">
            <w:pPr>
              <w:widowControl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b/>
              </w:rPr>
              <w:t>Варианты прогнозов демографического развития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1A9F" w:rsidRDefault="00721A9F">
            <w:pPr>
              <w:widowControl w:val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1A9F" w:rsidRDefault="00721A9F">
            <w:pPr>
              <w:widowControl w:val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2018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1A9F" w:rsidRDefault="00721A9F">
            <w:pPr>
              <w:widowControl w:val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2019</w:t>
            </w:r>
          </w:p>
        </w:tc>
      </w:tr>
      <w:tr w:rsidR="00721A9F" w:rsidTr="00721A9F">
        <w:trPr>
          <w:trHeight w:val="20"/>
          <w:jc w:val="center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1A9F" w:rsidRDefault="00721A9F">
            <w:pPr>
              <w:widowControl w:val="0"/>
              <w:ind w:firstLine="709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b/>
              </w:rPr>
              <w:t>Вариант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A9F" w:rsidRDefault="00721A9F">
            <w:pPr>
              <w:widowControl w:val="0"/>
              <w:ind w:firstLine="709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A9F" w:rsidRDefault="00721A9F">
            <w:pPr>
              <w:widowControl w:val="0"/>
              <w:ind w:firstLine="709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A9F" w:rsidRDefault="00721A9F">
            <w:pPr>
              <w:widowControl w:val="0"/>
              <w:ind w:firstLine="709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21A9F" w:rsidTr="00721A9F">
        <w:trPr>
          <w:trHeight w:val="20"/>
          <w:jc w:val="center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1A9F" w:rsidRDefault="00721A9F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Прогноз численности населения по инерционному сценарию развития,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1A9F" w:rsidRDefault="00721A9F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1070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1A9F" w:rsidRDefault="00721A9F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1080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1A9F" w:rsidRDefault="00721A9F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1090</w:t>
            </w:r>
          </w:p>
        </w:tc>
      </w:tr>
      <w:tr w:rsidR="00721A9F" w:rsidTr="00721A9F">
        <w:trPr>
          <w:trHeight w:val="20"/>
          <w:jc w:val="center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1A9F" w:rsidRDefault="00721A9F">
            <w:pPr>
              <w:widowControl w:val="0"/>
              <w:ind w:firstLine="709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b/>
              </w:rPr>
              <w:t>Вариант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A9F" w:rsidRDefault="00721A9F">
            <w:pPr>
              <w:widowControl w:val="0"/>
              <w:ind w:firstLine="70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A9F" w:rsidRDefault="00721A9F">
            <w:pPr>
              <w:widowControl w:val="0"/>
              <w:ind w:firstLine="70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A9F" w:rsidRDefault="00721A9F">
            <w:pPr>
              <w:widowControl w:val="0"/>
              <w:ind w:firstLine="70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721A9F" w:rsidTr="00721A9F">
        <w:trPr>
          <w:trHeight w:val="20"/>
          <w:jc w:val="center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1A9F" w:rsidRDefault="00721A9F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Прогноз численности населения по оптимистическому сценарию развития,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1A9F" w:rsidRDefault="00721A9F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1070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1A9F" w:rsidRDefault="00721A9F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1080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1A9F" w:rsidRDefault="00721A9F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1090</w:t>
            </w:r>
          </w:p>
        </w:tc>
      </w:tr>
      <w:tr w:rsidR="00721A9F" w:rsidTr="00721A9F">
        <w:trPr>
          <w:trHeight w:val="20"/>
          <w:jc w:val="center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1A9F" w:rsidRDefault="00721A9F">
            <w:pPr>
              <w:widowControl w:val="0"/>
              <w:ind w:firstLine="709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b/>
              </w:rPr>
              <w:t>Вариант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A9F" w:rsidRDefault="00721A9F">
            <w:pPr>
              <w:widowControl w:val="0"/>
              <w:ind w:firstLine="70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A9F" w:rsidRDefault="00721A9F">
            <w:pPr>
              <w:widowControl w:val="0"/>
              <w:ind w:firstLine="70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A9F" w:rsidRDefault="00721A9F">
            <w:pPr>
              <w:widowControl w:val="0"/>
              <w:ind w:firstLine="70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721A9F" w:rsidTr="00721A9F">
        <w:trPr>
          <w:trHeight w:val="20"/>
          <w:jc w:val="center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1A9F" w:rsidRDefault="00721A9F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Прогноз  численности по стабилизационному сценарию развития</w:t>
            </w:r>
            <w:r>
              <w:rPr>
                <w:rStyle w:val="a9"/>
                <w:color w:val="000000"/>
              </w:rPr>
              <w:t xml:space="preserve">, </w:t>
            </w:r>
            <w:r>
              <w:rPr>
                <w:color w:val="000000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1A9F" w:rsidRDefault="00721A9F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1A9F" w:rsidRDefault="00721A9F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1150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1A9F" w:rsidRDefault="00721A9F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1200</w:t>
            </w:r>
          </w:p>
        </w:tc>
      </w:tr>
    </w:tbl>
    <w:p w:rsidR="00721A9F" w:rsidRDefault="00721A9F" w:rsidP="00721A9F">
      <w:pPr>
        <w:pStyle w:val="20"/>
        <w:widowControl w:val="0"/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21A9F" w:rsidRDefault="00721A9F" w:rsidP="00721A9F">
      <w:pPr>
        <w:pStyle w:val="20"/>
        <w:widowControl w:val="0"/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Учитывая проведенный анализ прогнозов демографического развития сельского поселения, наиболее вероятным рассматривается сценарий снижения численности населения. При этом темпы снижения должны снижаться. </w:t>
      </w:r>
    </w:p>
    <w:p w:rsidR="00721A9F" w:rsidRDefault="00721A9F" w:rsidP="00721A9F">
      <w:pPr>
        <w:pStyle w:val="20"/>
        <w:widowControl w:val="0"/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Учитывая, что два прогнозных варианта (2-й и 3-й) представляют аналогичные сценарии демографического развития, для целей программы комплексного развития принимается условие, при котором численность жителей имеет тенденцию роста.</w:t>
      </w:r>
    </w:p>
    <w:p w:rsidR="00721A9F" w:rsidRDefault="00721A9F" w:rsidP="002165E8">
      <w:pPr>
        <w:widowControl w:val="0"/>
        <w:ind w:firstLine="709"/>
        <w:rPr>
          <w:b/>
        </w:rPr>
      </w:pPr>
      <w:r>
        <w:t xml:space="preserve"> </w:t>
      </w:r>
      <w:r>
        <w:rPr>
          <w:b/>
        </w:rPr>
        <w:t>Климатические условия:</w:t>
      </w:r>
    </w:p>
    <w:p w:rsidR="00721A9F" w:rsidRDefault="00721A9F" w:rsidP="00721A9F">
      <w:pPr>
        <w:widowControl w:val="0"/>
        <w:ind w:firstLine="709"/>
        <w:jc w:val="both"/>
      </w:pPr>
      <w:r>
        <w:t xml:space="preserve">Климат умеренно-континентальный. В холодную часть года происходит движение воздуха с востока и юго-востока  малоувлажнённого и холодного, а  весной и летом – теплого и сухого. Преобладающие ветры – восточного направления. Годовое количество восточных ветров достигает – 27 %. Наибольшее количество ветров в январе – 43 %. Наибольшая скорость ветров наблюдается в холодную пору года и достигает 6,2 – 6,5 м/сек. Сильные ветры со скоростью 15 м/сек, наблюдаются в среднем 43 дня в году, скорость восточных ветров иногда достигает 15 – 25 м/сек и более. В холодное время периодически происходит прорыв циклонов с юго-запада, которые приносят массы влажного воздуха и, как следствие, обильные осадки, оттепели, туманы и гололёд. В тёплое время года над территорией поселения циркулируют преимущественно тёплые массы воздуха, которые приносят сухую, а иногда умеренно жаркую погоду с грозовыми дождями и нередко сопровождаемыми шквалистым ветром и градом. </w:t>
      </w:r>
    </w:p>
    <w:p w:rsidR="00721A9F" w:rsidRDefault="00721A9F" w:rsidP="00721A9F">
      <w:pPr>
        <w:widowControl w:val="0"/>
        <w:ind w:firstLine="708"/>
        <w:jc w:val="both"/>
      </w:pPr>
      <w:r>
        <w:t>Температура воздуха летом достигает +37 …+ 42</w:t>
      </w:r>
      <w:r>
        <w:rPr>
          <w:vertAlign w:val="superscript"/>
        </w:rPr>
        <w:t xml:space="preserve">0 </w:t>
      </w:r>
      <w:r>
        <w:t>С,  абсолютный  минимум достигает   -37…- 42</w:t>
      </w:r>
      <w:r>
        <w:rPr>
          <w:vertAlign w:val="superscript"/>
        </w:rPr>
        <w:t xml:space="preserve">0 </w:t>
      </w:r>
      <w:r>
        <w:t>С.  В апреле уже бывают суховеи, т.к. весна начинается в середине марта.  Среднегодовая норма солнечных дней – 183. Промерзание почвы достигает 10…30 см.   Толщина  снежного покрова может достигать 3…100 см.</w:t>
      </w:r>
    </w:p>
    <w:p w:rsidR="00721A9F" w:rsidRDefault="00721A9F" w:rsidP="00721A9F">
      <w:pPr>
        <w:widowControl w:val="0"/>
        <w:ind w:firstLine="709"/>
        <w:jc w:val="both"/>
      </w:pPr>
      <w:r>
        <w:t xml:space="preserve">Почвы характеризуются  светло-серой, лесной с тяжелым механическим составом, маломощная,  оподзоленная. Также имеется значительная площадь занятая садовыми культурами, в том числе и заброшенными. Территория поселения, как и вся территория </w:t>
      </w:r>
      <w:proofErr w:type="spellStart"/>
      <w:r>
        <w:t>Илишевского</w:t>
      </w:r>
      <w:proofErr w:type="spellEnd"/>
      <w:r>
        <w:t xml:space="preserve"> района, подвержена влиянию различных неблагоприятных климатических явлений.  Основными из них являются засухи, сильные ветры, град, снежные метели, весенние заморозки, гололёд.</w:t>
      </w:r>
    </w:p>
    <w:p w:rsidR="00721A9F" w:rsidRDefault="00721A9F" w:rsidP="00721A9F">
      <w:pPr>
        <w:shd w:val="clear" w:color="auto" w:fill="FFFFFF"/>
        <w:jc w:val="center"/>
        <w:outlineLvl w:val="0"/>
        <w:rPr>
          <w:b/>
          <w:bCs/>
          <w:color w:val="000000"/>
        </w:rPr>
      </w:pPr>
      <w:r>
        <w:rPr>
          <w:b/>
          <w:bCs/>
          <w:color w:val="000000"/>
        </w:rPr>
        <w:t>2. Основные цели и задачи, сроки и этапы реализации  Программы</w:t>
      </w:r>
    </w:p>
    <w:p w:rsidR="00721A9F" w:rsidRDefault="00721A9F" w:rsidP="00721A9F">
      <w:pPr>
        <w:pStyle w:val="a5"/>
        <w:widowControl w:val="0"/>
        <w:ind w:firstLine="709"/>
        <w:jc w:val="both"/>
        <w:rPr>
          <w:b/>
        </w:rPr>
      </w:pPr>
      <w:r>
        <w:rPr>
          <w:b/>
        </w:rPr>
        <w:t xml:space="preserve">Основной целью Программы является создание условий для приведения объектов и сетей инженерно-коммунальной инфраструктуры в соответствие со стандартами качества, обеспечивающими комфортные условия для проживания граждан и улучшения экологической обстановки на территории  </w:t>
      </w:r>
      <w:proofErr w:type="spellStart"/>
      <w:r>
        <w:rPr>
          <w:b/>
        </w:rPr>
        <w:t>Аккузевского</w:t>
      </w:r>
      <w:proofErr w:type="spellEnd"/>
      <w:r>
        <w:rPr>
          <w:b/>
        </w:rPr>
        <w:t xml:space="preserve"> сельского поселения.</w:t>
      </w:r>
    </w:p>
    <w:p w:rsidR="00721A9F" w:rsidRDefault="00721A9F" w:rsidP="00721A9F">
      <w:pPr>
        <w:pStyle w:val="a5"/>
        <w:widowControl w:val="0"/>
        <w:ind w:firstLine="709"/>
        <w:jc w:val="both"/>
        <w:rPr>
          <w:b/>
        </w:rPr>
      </w:pPr>
      <w:r>
        <w:rPr>
          <w:b/>
        </w:rPr>
        <w:t>Программа направлена на снижение уровня износа объектов коммунальной инфраструктуры, повышение качества предоставляемых коммунальных услуг, улучшение экологической ситуации.</w:t>
      </w:r>
    </w:p>
    <w:p w:rsidR="00721A9F" w:rsidRDefault="00721A9F" w:rsidP="00721A9F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данной Программы должны быть созданы условия, обеспечивающие</w:t>
      </w:r>
      <w:r>
        <w:rPr>
          <w:rFonts w:ascii="Times New Roman" w:hAnsi="Times New Roman"/>
          <w:sz w:val="24"/>
          <w:szCs w:val="24"/>
        </w:rPr>
        <w:t xml:space="preserve"> привлечение средств внебюджетных источников для модернизации объектов коммунальной инфраструктуры, а также сдерживание темпов роста тарифов на коммунальные услуги.</w:t>
      </w:r>
    </w:p>
    <w:p w:rsidR="00721A9F" w:rsidRDefault="00721A9F" w:rsidP="00721A9F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721A9F" w:rsidRDefault="00721A9F" w:rsidP="00721A9F">
      <w:pPr>
        <w:pStyle w:val="ConsPlusNormal"/>
        <w:widowControl/>
        <w:ind w:firstLine="540"/>
        <w:jc w:val="center"/>
        <w:rPr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Основные задачи Программы</w:t>
      </w:r>
      <w:r>
        <w:rPr>
          <w:b/>
          <w:bCs/>
          <w:sz w:val="24"/>
          <w:szCs w:val="24"/>
        </w:rPr>
        <w:t>:</w:t>
      </w:r>
    </w:p>
    <w:p w:rsidR="00721A9F" w:rsidRDefault="00721A9F" w:rsidP="00721A9F">
      <w:pPr>
        <w:pStyle w:val="ConsPlusNormal"/>
        <w:numPr>
          <w:ilvl w:val="0"/>
          <w:numId w:val="3"/>
        </w:numPr>
        <w:suppressAutoHyphens/>
        <w:autoSpaceDN/>
        <w:adjustRightInd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модернизация, ремонт, реконструкция, строительство объектов благоустройства и дорожного хозяйства.</w:t>
      </w:r>
    </w:p>
    <w:p w:rsidR="00721A9F" w:rsidRDefault="00721A9F" w:rsidP="00721A9F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Бюджетные средства, направляемые на реализацию программы, должны быть предназначены для реализации проектов модернизации объектов транспортной инфраструктуры и дорожного хозяйства, связанных с ремонтом, реконструкцией существующих объектов, а также со строительством новых объектов.</w:t>
      </w:r>
    </w:p>
    <w:p w:rsidR="00721A9F" w:rsidRDefault="00721A9F" w:rsidP="00721A9F">
      <w:pPr>
        <w:widowControl w:val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21A9F" w:rsidRDefault="00721A9F" w:rsidP="00721A9F">
      <w:pPr>
        <w:widowControl w:val="0"/>
        <w:ind w:firstLine="709"/>
        <w:jc w:val="center"/>
        <w:rPr>
          <w:b/>
        </w:rPr>
      </w:pPr>
      <w:r>
        <w:rPr>
          <w:b/>
        </w:rPr>
        <w:t>Сроки и этапы реализации программы</w:t>
      </w:r>
    </w:p>
    <w:p w:rsidR="00721A9F" w:rsidRDefault="00721A9F" w:rsidP="00721A9F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действия программы с 2016 по 2020 годы. Реализация программы будет осуществляться весь период.</w:t>
      </w:r>
    </w:p>
    <w:p w:rsidR="00721A9F" w:rsidRDefault="00721A9F" w:rsidP="00721A9F">
      <w:pPr>
        <w:pStyle w:val="ConsPlusNormal"/>
        <w:widowControl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Мероприятия по развитию системы транспортной инфраструктуры и дорожного хозяйства, целевые индикаторы</w:t>
      </w:r>
    </w:p>
    <w:p w:rsidR="00721A9F" w:rsidRDefault="00721A9F" w:rsidP="00721A9F">
      <w:pPr>
        <w:pStyle w:val="ConsPlusNormal"/>
        <w:widowControl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721A9F" w:rsidRDefault="00721A9F" w:rsidP="00721A9F">
      <w:pPr>
        <w:pStyle w:val="ConsPlusNormal"/>
        <w:widowControl/>
        <w:ind w:firstLine="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3.1. Общие положения</w:t>
      </w:r>
    </w:p>
    <w:p w:rsidR="00721A9F" w:rsidRDefault="00721A9F" w:rsidP="00721A9F">
      <w:pPr>
        <w:pStyle w:val="1"/>
        <w:widowControl w:val="0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Основными факторами, определяющими направления разработки Программы, являются:</w:t>
      </w:r>
    </w:p>
    <w:p w:rsidR="00721A9F" w:rsidRDefault="00721A9F" w:rsidP="00721A9F">
      <w:pPr>
        <w:pStyle w:val="22"/>
        <w:widowControl w:val="0"/>
        <w:numPr>
          <w:ilvl w:val="0"/>
          <w:numId w:val="5"/>
        </w:numPr>
        <w:tabs>
          <w:tab w:val="num" w:pos="912"/>
        </w:tabs>
        <w:spacing w:line="240" w:lineRule="auto"/>
        <w:ind w:left="0" w:firstLine="709"/>
      </w:pPr>
      <w:r>
        <w:t>тенденции социально-экономического развития поселения, характеризующиеся незначительным повышением численности населения, развитием рынка жилья, сфер обслуживания и промышленности;</w:t>
      </w:r>
    </w:p>
    <w:p w:rsidR="00721A9F" w:rsidRDefault="00721A9F" w:rsidP="00721A9F">
      <w:pPr>
        <w:pStyle w:val="22"/>
        <w:widowControl w:val="0"/>
        <w:tabs>
          <w:tab w:val="left" w:pos="708"/>
        </w:tabs>
        <w:spacing w:line="240" w:lineRule="auto"/>
        <w:ind w:firstLine="709"/>
      </w:pPr>
      <w:r>
        <w:t xml:space="preserve">- </w:t>
      </w:r>
      <w:r>
        <w:rPr>
          <w:lang w:eastAsia="en-US"/>
        </w:rPr>
        <w:t>состояние существующей системы  транспортной инфраструктуры</w:t>
      </w:r>
      <w:r>
        <w:t>;</w:t>
      </w:r>
    </w:p>
    <w:p w:rsidR="00721A9F" w:rsidRDefault="00721A9F" w:rsidP="00721A9F">
      <w:pPr>
        <w:pStyle w:val="22"/>
        <w:widowControl w:val="0"/>
        <w:numPr>
          <w:ilvl w:val="0"/>
          <w:numId w:val="5"/>
        </w:numPr>
        <w:tabs>
          <w:tab w:val="num" w:pos="912"/>
        </w:tabs>
        <w:spacing w:line="240" w:lineRule="auto"/>
        <w:ind w:left="0" w:firstLine="709"/>
      </w:pPr>
      <w:r>
        <w:t>перспективное строительство малоэтажных домов, направленное на улучшение жилищных условий граждан;</w:t>
      </w:r>
    </w:p>
    <w:p w:rsidR="00721A9F" w:rsidRDefault="00721A9F" w:rsidP="00721A9F">
      <w:pPr>
        <w:pStyle w:val="1"/>
        <w:widowControl w:val="0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Мероприятия разрабатывались исходя из целевых индикаторов, представляющих собой доступные наблюдению и измерению характеристики состояния и развития системы транспортной инфраструктуры. </w:t>
      </w:r>
    </w:p>
    <w:p w:rsidR="00721A9F" w:rsidRDefault="00721A9F" w:rsidP="00721A9F">
      <w:pPr>
        <w:pStyle w:val="acxspmiddlebullet1gif"/>
        <w:widowControl w:val="0"/>
        <w:numPr>
          <w:ilvl w:val="0"/>
          <w:numId w:val="4"/>
        </w:numPr>
        <w:tabs>
          <w:tab w:val="left" w:pos="851"/>
        </w:tabs>
        <w:spacing w:before="0" w:beforeAutospacing="0" w:after="0" w:afterAutospacing="0"/>
        <w:ind w:left="0" w:firstLine="709"/>
        <w:contextualSpacing/>
        <w:jc w:val="both"/>
      </w:pPr>
      <w:r>
        <w:t xml:space="preserve">Разработанные программные мероприятия систематизированы по степени их актуальности. </w:t>
      </w:r>
    </w:p>
    <w:p w:rsidR="00721A9F" w:rsidRDefault="00721A9F" w:rsidP="00721A9F">
      <w:pPr>
        <w:pStyle w:val="acxspmiddlebullet2gif"/>
        <w:widowControl w:val="0"/>
        <w:numPr>
          <w:ilvl w:val="0"/>
          <w:numId w:val="4"/>
        </w:numPr>
        <w:tabs>
          <w:tab w:val="left" w:pos="851"/>
        </w:tabs>
        <w:spacing w:before="0" w:beforeAutospacing="0" w:after="0" w:afterAutospacing="0"/>
        <w:ind w:left="0" w:firstLine="709"/>
        <w:contextualSpacing/>
        <w:jc w:val="both"/>
      </w:pPr>
      <w:r>
        <w:t>Список мероприятий на конкретном объекте детализируется после разработки проектно-сметной документации.</w:t>
      </w:r>
    </w:p>
    <w:p w:rsidR="00721A9F" w:rsidRDefault="00721A9F" w:rsidP="00721A9F">
      <w:pPr>
        <w:pStyle w:val="acxspmiddlebullet3gif"/>
        <w:widowControl w:val="0"/>
        <w:numPr>
          <w:ilvl w:val="0"/>
          <w:numId w:val="4"/>
        </w:numPr>
        <w:tabs>
          <w:tab w:val="left" w:pos="851"/>
        </w:tabs>
        <w:spacing w:before="0" w:beforeAutospacing="0" w:after="0" w:afterAutospacing="0"/>
        <w:ind w:left="0" w:firstLine="709"/>
        <w:contextualSpacing/>
        <w:jc w:val="both"/>
      </w:pPr>
      <w:r>
        <w:t>Стоимость мероприятий определена ориентировочно основываясь на стоимости  уже проведенных аналогичных мероприятий.</w:t>
      </w:r>
    </w:p>
    <w:p w:rsidR="00721A9F" w:rsidRDefault="00721A9F" w:rsidP="00721A9F">
      <w:pPr>
        <w:pStyle w:val="aa"/>
        <w:widowControl w:val="0"/>
        <w:numPr>
          <w:ilvl w:val="0"/>
          <w:numId w:val="4"/>
        </w:numPr>
        <w:tabs>
          <w:tab w:val="left" w:pos="851"/>
        </w:tabs>
        <w:spacing w:before="0" w:beforeAutospacing="0" w:after="0" w:afterAutospacing="0"/>
        <w:ind w:left="0" w:firstLine="709"/>
        <w:contextualSpacing/>
        <w:jc w:val="both"/>
      </w:pPr>
      <w:r>
        <w:t xml:space="preserve">Источниками финансирования мероприятий Программы являются средства бюджета Республики Башкортостан и бюджета СП </w:t>
      </w:r>
      <w:proofErr w:type="spellStart"/>
      <w:r>
        <w:t>Аккузевского</w:t>
      </w:r>
      <w:proofErr w:type="spellEnd"/>
      <w:r>
        <w:t xml:space="preserve"> сельского поселения, а также внебюджетные источники. Объемы финансирования мероприятий из регионального бюджета определяются после принятия республиканских программ и подлежат уточнению после формирования  республиканского бюджета на соответствующий финансовый год с учетом результатов реализации мероприятий в предыдущем финансовом году.</w:t>
      </w:r>
    </w:p>
    <w:p w:rsidR="00721A9F" w:rsidRDefault="00721A9F" w:rsidP="00721A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программных мероприятий приведен в приложении № 1 к Программе.</w:t>
      </w:r>
    </w:p>
    <w:p w:rsidR="00721A9F" w:rsidRDefault="00721A9F" w:rsidP="00721A9F">
      <w:pPr>
        <w:widowControl w:val="0"/>
        <w:numPr>
          <w:ilvl w:val="1"/>
          <w:numId w:val="6"/>
        </w:numPr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b/>
        </w:rPr>
        <w:t>Система дорожной деятельности</w:t>
      </w:r>
    </w:p>
    <w:p w:rsidR="00721A9F" w:rsidRDefault="00721A9F" w:rsidP="00721A9F">
      <w:pPr>
        <w:widowControl w:val="0"/>
        <w:ind w:firstLine="709"/>
        <w:jc w:val="both"/>
      </w:pPr>
      <w:r>
        <w:t>Основные целевые индикаторы реализации мероприятий Программы:</w:t>
      </w:r>
    </w:p>
    <w:p w:rsidR="00721A9F" w:rsidRDefault="00721A9F" w:rsidP="00721A9F">
      <w:pPr>
        <w:widowControl w:val="0"/>
        <w:numPr>
          <w:ilvl w:val="0"/>
          <w:numId w:val="7"/>
        </w:numPr>
        <w:spacing w:after="0" w:line="240" w:lineRule="auto"/>
        <w:ind w:left="0" w:firstLine="709"/>
        <w:jc w:val="both"/>
      </w:pPr>
      <w:r>
        <w:t>Содержание дорог в требуемом техническом состоянии;</w:t>
      </w:r>
    </w:p>
    <w:p w:rsidR="00721A9F" w:rsidRDefault="00721A9F" w:rsidP="00721A9F">
      <w:pPr>
        <w:widowControl w:val="0"/>
        <w:numPr>
          <w:ilvl w:val="0"/>
          <w:numId w:val="7"/>
        </w:numPr>
        <w:spacing w:after="0" w:line="240" w:lineRule="auto"/>
        <w:ind w:left="0" w:firstLine="709"/>
        <w:jc w:val="both"/>
      </w:pPr>
      <w:r>
        <w:t>Обеспечение безопасности дорожного движения.</w:t>
      </w:r>
    </w:p>
    <w:p w:rsidR="00721A9F" w:rsidRDefault="00721A9F" w:rsidP="00721A9F">
      <w:pPr>
        <w:widowControl w:val="0"/>
        <w:ind w:left="709"/>
        <w:jc w:val="both"/>
      </w:pPr>
    </w:p>
    <w:p w:rsidR="00721A9F" w:rsidRDefault="00721A9F" w:rsidP="00721A9F">
      <w:pPr>
        <w:widowControl w:val="0"/>
        <w:jc w:val="center"/>
        <w:rPr>
          <w:b/>
        </w:rPr>
      </w:pPr>
      <w:r>
        <w:rPr>
          <w:b/>
        </w:rPr>
        <w:t>3.3 Механизм реализации  Программы и контроль за ходом ее выполнения</w:t>
      </w:r>
    </w:p>
    <w:p w:rsidR="00721A9F" w:rsidRDefault="00721A9F" w:rsidP="00721A9F">
      <w:pPr>
        <w:pStyle w:val="1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Реализация Программы осуществляется Администрацией </w:t>
      </w:r>
      <w:proofErr w:type="spellStart"/>
      <w:r>
        <w:rPr>
          <w:rFonts w:ascii="Times New Roman" w:hAnsi="Times New Roman" w:cs="Times New Roman"/>
        </w:rPr>
        <w:t>Аккузевского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поселения. Для решения задач Программы предполагается использовать средства республиканского бюджета, в т.ч. выделяемые на целевые программы Республики Башкортостан, средства местного бюджета, собственные средства хозяйствующих субъектов. </w:t>
      </w:r>
    </w:p>
    <w:p w:rsidR="00721A9F" w:rsidRDefault="00721A9F" w:rsidP="00721A9F">
      <w:pPr>
        <w:pStyle w:val="1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В рамках реализации данной Программы в соответствии со стратегическими приоритетами развития </w:t>
      </w:r>
      <w:proofErr w:type="spellStart"/>
      <w:r>
        <w:rPr>
          <w:rFonts w:ascii="Times New Roman" w:hAnsi="Times New Roman" w:cs="Times New Roman"/>
        </w:rPr>
        <w:t>Аккузевского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поселения, генеральным планом, основными направлениями сохранения и развития инженерной инфраструктуры будет осуществляться мониторинг проведенных мероприятий и на основе этого осуществляться корректировка мероприятий Программы.</w:t>
      </w:r>
    </w:p>
    <w:p w:rsidR="00721A9F" w:rsidRDefault="00721A9F" w:rsidP="00721A9F">
      <w:pPr>
        <w:pStyle w:val="1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Исполнителями Программы являются администрация </w:t>
      </w:r>
      <w:proofErr w:type="spellStart"/>
      <w:r>
        <w:rPr>
          <w:rFonts w:ascii="Times New Roman" w:hAnsi="Times New Roman" w:cs="Times New Roman"/>
        </w:rPr>
        <w:t>Аккузевского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 и организации коммунального комплекса.</w:t>
      </w:r>
    </w:p>
    <w:p w:rsidR="00721A9F" w:rsidRDefault="00721A9F" w:rsidP="00721A9F">
      <w:pPr>
        <w:pStyle w:val="1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Контроль за реализацией Программы осуществляет Администрация </w:t>
      </w:r>
      <w:r>
        <w:rPr>
          <w:rFonts w:ascii="Times New Roman" w:hAnsi="Times New Roman"/>
        </w:rPr>
        <w:t xml:space="preserve">СП </w:t>
      </w:r>
      <w:proofErr w:type="spellStart"/>
      <w:r>
        <w:rPr>
          <w:rFonts w:ascii="Times New Roman" w:hAnsi="Times New Roman"/>
        </w:rPr>
        <w:t>Аккузевский</w:t>
      </w:r>
      <w:proofErr w:type="spellEnd"/>
      <w:r>
        <w:rPr>
          <w:rFonts w:ascii="Times New Roman" w:hAnsi="Times New Roman"/>
        </w:rPr>
        <w:t xml:space="preserve"> сельсовет </w:t>
      </w:r>
      <w:proofErr w:type="spellStart"/>
      <w:r>
        <w:rPr>
          <w:rFonts w:ascii="Times New Roman" w:hAnsi="Times New Roman" w:cs="Times New Roman"/>
        </w:rPr>
        <w:t>Илишевского</w:t>
      </w:r>
      <w:proofErr w:type="spellEnd"/>
      <w:r>
        <w:rPr>
          <w:rFonts w:ascii="Times New Roman" w:hAnsi="Times New Roman" w:cs="Times New Roman"/>
        </w:rPr>
        <w:t xml:space="preserve"> района  и Совет  </w:t>
      </w:r>
      <w:proofErr w:type="spellStart"/>
      <w:r>
        <w:rPr>
          <w:rFonts w:ascii="Times New Roman" w:hAnsi="Times New Roman" w:cs="Times New Roman"/>
        </w:rPr>
        <w:t>Аккузевского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поселения.</w:t>
      </w:r>
    </w:p>
    <w:p w:rsidR="00721A9F" w:rsidRDefault="00721A9F" w:rsidP="00721A9F">
      <w:pPr>
        <w:widowControl w:val="0"/>
        <w:shd w:val="clear" w:color="auto" w:fill="FFFFFF"/>
        <w:ind w:firstLine="567"/>
        <w:jc w:val="both"/>
        <w:rPr>
          <w:rFonts w:ascii="Times New Roman" w:hAnsi="Times New Roman" w:cs="Times New Roman"/>
        </w:rPr>
      </w:pPr>
      <w:r>
        <w:t>Изменения в Программе и сроки ее реализации, а также объемы финансирования из местного бюджета могут быть пересмотрены Администрацией поселения по ее инициативе или по предложению организаций в части изменения сроков реализации и мероприятий Программы.</w:t>
      </w:r>
    </w:p>
    <w:p w:rsidR="00721A9F" w:rsidRDefault="00721A9F" w:rsidP="00721A9F">
      <w:pPr>
        <w:widowControl w:val="0"/>
        <w:shd w:val="clear" w:color="auto" w:fill="FFFFFF"/>
        <w:ind w:firstLine="567"/>
        <w:jc w:val="both"/>
      </w:pPr>
    </w:p>
    <w:p w:rsidR="00721A9F" w:rsidRDefault="00721A9F" w:rsidP="00721A9F">
      <w:pPr>
        <w:widowControl w:val="0"/>
        <w:jc w:val="center"/>
        <w:rPr>
          <w:b/>
        </w:rPr>
      </w:pPr>
      <w:r>
        <w:rPr>
          <w:b/>
        </w:rPr>
        <w:t>4. Оценка эффективности реализации Программы</w:t>
      </w:r>
    </w:p>
    <w:p w:rsidR="00721A9F" w:rsidRDefault="00721A9F" w:rsidP="00721A9F">
      <w:pPr>
        <w:widowControl w:val="0"/>
        <w:jc w:val="both"/>
        <w:rPr>
          <w:color w:val="000000"/>
        </w:rPr>
      </w:pPr>
      <w:r>
        <w:rPr>
          <w:color w:val="000000"/>
        </w:rPr>
        <w:t>Основными результатами реализации мероприятий являются:</w:t>
      </w:r>
    </w:p>
    <w:p w:rsidR="00721A9F" w:rsidRDefault="00721A9F" w:rsidP="00721A9F">
      <w:pPr>
        <w:widowControl w:val="0"/>
        <w:jc w:val="both"/>
        <w:rPr>
          <w:color w:val="000000"/>
        </w:rPr>
      </w:pPr>
      <w:r>
        <w:rPr>
          <w:color w:val="000000"/>
        </w:rPr>
        <w:t xml:space="preserve">- модернизация и обновление инженерно-коммунальной, транспортной инфраструктуры поселения; </w:t>
      </w:r>
    </w:p>
    <w:p w:rsidR="00721A9F" w:rsidRDefault="00721A9F" w:rsidP="00721A9F">
      <w:pPr>
        <w:widowControl w:val="0"/>
        <w:jc w:val="both"/>
        <w:rPr>
          <w:color w:val="000000"/>
        </w:rPr>
      </w:pPr>
      <w:r>
        <w:rPr>
          <w:color w:val="000000"/>
        </w:rPr>
        <w:t xml:space="preserve">- снижение затрат предприятий ЖКХ; </w:t>
      </w:r>
    </w:p>
    <w:p w:rsidR="00721A9F" w:rsidRDefault="00721A9F" w:rsidP="00721A9F">
      <w:pPr>
        <w:widowControl w:val="0"/>
        <w:jc w:val="both"/>
        <w:rPr>
          <w:color w:val="000000"/>
        </w:rPr>
      </w:pPr>
      <w:r>
        <w:rPr>
          <w:color w:val="000000"/>
        </w:rPr>
        <w:t>- устранение причин возникновения аварийных ситуаций, угрожающих жизнедеятельности человека;</w:t>
      </w:r>
    </w:p>
    <w:p w:rsidR="00721A9F" w:rsidRDefault="00721A9F" w:rsidP="00721A9F">
      <w:pPr>
        <w:widowControl w:val="0"/>
        <w:jc w:val="both"/>
        <w:rPr>
          <w:color w:val="000000"/>
        </w:rPr>
      </w:pPr>
      <w:r>
        <w:rPr>
          <w:color w:val="000000"/>
        </w:rPr>
        <w:t>- повышение комфортности и безопасности жизнедеятельности населения.</w:t>
      </w:r>
    </w:p>
    <w:p w:rsidR="00721A9F" w:rsidRDefault="00721A9F" w:rsidP="00721A9F">
      <w:pPr>
        <w:widowControl w:val="0"/>
        <w:jc w:val="both"/>
        <w:rPr>
          <w:color w:val="000000"/>
        </w:rPr>
      </w:pPr>
    </w:p>
    <w:p w:rsidR="00721A9F" w:rsidRDefault="00721A9F" w:rsidP="00721A9F">
      <w:pPr>
        <w:widowControl w:val="0"/>
        <w:jc w:val="both"/>
        <w:rPr>
          <w:color w:val="000000"/>
        </w:rPr>
      </w:pPr>
    </w:p>
    <w:p w:rsidR="00721A9F" w:rsidRDefault="00721A9F" w:rsidP="00721A9F">
      <w:pPr>
        <w:widowControl w:val="0"/>
        <w:jc w:val="both"/>
        <w:rPr>
          <w:color w:val="000000"/>
        </w:rPr>
      </w:pPr>
    </w:p>
    <w:p w:rsidR="00721A9F" w:rsidRDefault="00721A9F" w:rsidP="00721A9F">
      <w:pPr>
        <w:widowControl w:val="0"/>
        <w:jc w:val="both"/>
        <w:rPr>
          <w:color w:val="000000"/>
        </w:rPr>
      </w:pPr>
    </w:p>
    <w:p w:rsidR="00721A9F" w:rsidRDefault="00721A9F" w:rsidP="00721A9F">
      <w:pPr>
        <w:widowControl w:val="0"/>
        <w:jc w:val="both"/>
        <w:rPr>
          <w:color w:val="000000"/>
        </w:rPr>
      </w:pPr>
    </w:p>
    <w:p w:rsidR="00721A9F" w:rsidRDefault="00721A9F" w:rsidP="00721A9F">
      <w:pPr>
        <w:widowControl w:val="0"/>
        <w:jc w:val="both"/>
        <w:rPr>
          <w:color w:val="000000"/>
        </w:rPr>
      </w:pPr>
    </w:p>
    <w:p w:rsidR="00721A9F" w:rsidRDefault="00721A9F" w:rsidP="00721A9F">
      <w:pPr>
        <w:widowControl w:val="0"/>
        <w:jc w:val="both"/>
        <w:rPr>
          <w:color w:val="000000"/>
        </w:rPr>
      </w:pPr>
    </w:p>
    <w:p w:rsidR="00721A9F" w:rsidRDefault="00721A9F" w:rsidP="00721A9F">
      <w:pPr>
        <w:widowControl w:val="0"/>
        <w:jc w:val="both"/>
        <w:rPr>
          <w:color w:val="000000"/>
        </w:rPr>
      </w:pPr>
    </w:p>
    <w:p w:rsidR="00721A9F" w:rsidRDefault="00721A9F" w:rsidP="00721A9F">
      <w:pPr>
        <w:widowControl w:val="0"/>
        <w:jc w:val="both"/>
        <w:rPr>
          <w:color w:val="000000"/>
        </w:rPr>
      </w:pPr>
    </w:p>
    <w:p w:rsidR="00721A9F" w:rsidRDefault="00721A9F" w:rsidP="00721A9F">
      <w:pPr>
        <w:widowControl w:val="0"/>
        <w:jc w:val="both"/>
        <w:rPr>
          <w:color w:val="000000"/>
        </w:rPr>
      </w:pPr>
    </w:p>
    <w:p w:rsidR="00721A9F" w:rsidRDefault="00721A9F" w:rsidP="00721A9F">
      <w:pPr>
        <w:widowControl w:val="0"/>
        <w:jc w:val="both"/>
        <w:rPr>
          <w:color w:val="000000"/>
        </w:rPr>
      </w:pPr>
    </w:p>
    <w:p w:rsidR="00721A9F" w:rsidRDefault="00721A9F" w:rsidP="00721A9F">
      <w:pPr>
        <w:widowControl w:val="0"/>
        <w:jc w:val="both"/>
        <w:rPr>
          <w:color w:val="000000"/>
        </w:rPr>
      </w:pPr>
    </w:p>
    <w:p w:rsidR="00721A9F" w:rsidRDefault="00721A9F" w:rsidP="00721A9F">
      <w:pPr>
        <w:widowControl w:val="0"/>
        <w:jc w:val="both"/>
        <w:rPr>
          <w:color w:val="000000"/>
        </w:rPr>
      </w:pPr>
    </w:p>
    <w:p w:rsidR="00721A9F" w:rsidRDefault="00721A9F" w:rsidP="00721A9F">
      <w:pPr>
        <w:widowControl w:val="0"/>
        <w:jc w:val="both"/>
        <w:rPr>
          <w:color w:val="000000"/>
        </w:rPr>
      </w:pPr>
    </w:p>
    <w:p w:rsidR="00721A9F" w:rsidRDefault="00721A9F" w:rsidP="00721A9F">
      <w:pPr>
        <w:widowControl w:val="0"/>
        <w:jc w:val="both"/>
        <w:rPr>
          <w:color w:val="000000"/>
        </w:rPr>
      </w:pPr>
    </w:p>
    <w:p w:rsidR="00721A9F" w:rsidRDefault="00721A9F" w:rsidP="00721A9F">
      <w:pPr>
        <w:widowControl w:val="0"/>
        <w:jc w:val="both"/>
        <w:rPr>
          <w:color w:val="000000"/>
        </w:rPr>
      </w:pPr>
    </w:p>
    <w:p w:rsidR="00721A9F" w:rsidRDefault="00721A9F" w:rsidP="00721A9F">
      <w:pPr>
        <w:widowControl w:val="0"/>
        <w:jc w:val="both"/>
        <w:rPr>
          <w:color w:val="000000"/>
        </w:rPr>
      </w:pPr>
    </w:p>
    <w:p w:rsidR="00721A9F" w:rsidRDefault="002165E8" w:rsidP="00721A9F">
      <w:pPr>
        <w:widowControl w:val="0"/>
        <w:ind w:firstLine="709"/>
        <w:jc w:val="right"/>
        <w:rPr>
          <w:b/>
          <w:color w:val="000000"/>
        </w:rPr>
      </w:pPr>
      <w:r>
        <w:rPr>
          <w:b/>
          <w:color w:val="000000"/>
        </w:rPr>
        <w:t>П</w:t>
      </w:r>
      <w:r w:rsidR="00721A9F">
        <w:rPr>
          <w:b/>
          <w:color w:val="000000"/>
        </w:rPr>
        <w:t xml:space="preserve">РИЛОЖЕНИЕ № 1 К ПРОГРАММЕ. </w:t>
      </w:r>
    </w:p>
    <w:p w:rsidR="00721A9F" w:rsidRDefault="00721A9F" w:rsidP="00721A9F">
      <w:pPr>
        <w:widowControl w:val="0"/>
        <w:ind w:firstLine="709"/>
        <w:jc w:val="both"/>
        <w:rPr>
          <w:b/>
          <w:color w:val="000000"/>
        </w:rPr>
      </w:pPr>
    </w:p>
    <w:p w:rsidR="00721A9F" w:rsidRDefault="00721A9F" w:rsidP="00721A9F">
      <w:pPr>
        <w:widowControl w:val="0"/>
        <w:ind w:firstLine="709"/>
        <w:jc w:val="center"/>
        <w:rPr>
          <w:b/>
          <w:color w:val="000000"/>
        </w:rPr>
      </w:pPr>
      <w:r>
        <w:rPr>
          <w:b/>
          <w:color w:val="000000"/>
        </w:rPr>
        <w:t>ПЕРЕЧЕНЬ ПРОГРАММНЫХ МЕРОПРИЯТИЙ</w:t>
      </w:r>
    </w:p>
    <w:p w:rsidR="00721A9F" w:rsidRDefault="00721A9F" w:rsidP="00721A9F">
      <w:pPr>
        <w:jc w:val="both"/>
        <w:rPr>
          <w:color w:val="00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1"/>
        <w:gridCol w:w="429"/>
        <w:gridCol w:w="1718"/>
        <w:gridCol w:w="1678"/>
        <w:gridCol w:w="2144"/>
        <w:gridCol w:w="92"/>
        <w:gridCol w:w="758"/>
        <w:gridCol w:w="184"/>
        <w:gridCol w:w="542"/>
        <w:gridCol w:w="167"/>
        <w:gridCol w:w="529"/>
        <w:gridCol w:w="179"/>
        <w:gridCol w:w="526"/>
        <w:gridCol w:w="183"/>
        <w:gridCol w:w="649"/>
        <w:gridCol w:w="165"/>
      </w:tblGrid>
      <w:tr w:rsidR="00721A9F" w:rsidTr="00721A9F">
        <w:trPr>
          <w:gridAfter w:val="1"/>
          <w:wAfter w:w="165" w:type="dxa"/>
          <w:trHeight w:val="70"/>
          <w:tblHeader/>
          <w:jc w:val="center"/>
        </w:trPr>
        <w:tc>
          <w:tcPr>
            <w:tcW w:w="5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1A9F" w:rsidRDefault="00721A9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№</w:t>
            </w:r>
          </w:p>
          <w:p w:rsidR="00721A9F" w:rsidRDefault="00721A9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п</w:t>
            </w:r>
            <w:proofErr w:type="spell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п</w:t>
            </w:r>
            <w:proofErr w:type="spellEnd"/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1A9F" w:rsidRDefault="00721A9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Наименование мероприятия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A9F" w:rsidRDefault="00721A9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721A9F" w:rsidRDefault="00721A9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Цели реализации мероприятий</w:t>
            </w:r>
          </w:p>
        </w:tc>
        <w:tc>
          <w:tcPr>
            <w:tcW w:w="2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1A9F" w:rsidRDefault="00721A9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Источники финансирования, тыс. руб.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1A9F" w:rsidRDefault="00721A9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1A9F" w:rsidRDefault="00721A9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1A9F" w:rsidRDefault="00721A9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1A9F" w:rsidRDefault="00721A9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1A9F" w:rsidRDefault="00721A9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721A9F" w:rsidTr="00721A9F">
        <w:trPr>
          <w:gridAfter w:val="1"/>
          <w:wAfter w:w="165" w:type="dxa"/>
          <w:trHeight w:val="20"/>
          <w:tblHeader/>
          <w:jc w:val="center"/>
        </w:trPr>
        <w:tc>
          <w:tcPr>
            <w:tcW w:w="66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9F" w:rsidRDefault="00721A9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9F" w:rsidRDefault="00721A9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9F" w:rsidRDefault="00721A9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9F" w:rsidRDefault="00721A9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1A9F" w:rsidRDefault="00721A9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1A9F" w:rsidRDefault="00721A9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6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1A9F" w:rsidRDefault="00721A9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2018</w:t>
            </w:r>
          </w:p>
        </w:tc>
        <w:tc>
          <w:tcPr>
            <w:tcW w:w="7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1A9F" w:rsidRDefault="00721A9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8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A9F" w:rsidRDefault="00721A9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721A9F" w:rsidRDefault="00721A9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2020</w:t>
            </w:r>
          </w:p>
        </w:tc>
      </w:tr>
      <w:tr w:rsidR="00721A9F" w:rsidTr="00721A9F">
        <w:trPr>
          <w:gridAfter w:val="1"/>
          <w:wAfter w:w="165" w:type="dxa"/>
          <w:trHeight w:val="20"/>
          <w:jc w:val="center"/>
        </w:trPr>
        <w:tc>
          <w:tcPr>
            <w:tcW w:w="5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1A9F" w:rsidRDefault="00721A9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A9F" w:rsidRDefault="00721A9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Приобретение материалов, ремонт дорог,</w:t>
            </w:r>
          </w:p>
          <w:p w:rsidR="00721A9F" w:rsidRDefault="00721A9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1A9F" w:rsidRDefault="00721A9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Улучшение транспортной инфраструктуры,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21A9F" w:rsidRDefault="00721A9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Республиканский Бюджет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1A9F" w:rsidRDefault="00721A9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125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1A9F" w:rsidRDefault="00721A9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125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1A9F" w:rsidRDefault="00721A9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125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1A9F" w:rsidRDefault="00721A9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125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1A9F" w:rsidRDefault="00721A9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125</w:t>
            </w:r>
          </w:p>
        </w:tc>
      </w:tr>
      <w:tr w:rsidR="00721A9F" w:rsidTr="00721A9F">
        <w:trPr>
          <w:gridAfter w:val="1"/>
          <w:wAfter w:w="165" w:type="dxa"/>
          <w:trHeight w:val="925"/>
          <w:jc w:val="center"/>
        </w:trPr>
        <w:tc>
          <w:tcPr>
            <w:tcW w:w="66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9F" w:rsidRDefault="00721A9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9F" w:rsidRDefault="00721A9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9F" w:rsidRDefault="00721A9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21A9F" w:rsidRDefault="00721A9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бюджет  сельского поселения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1A9F" w:rsidRDefault="00721A9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1A9F" w:rsidRDefault="00721A9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1A9F" w:rsidRDefault="00721A9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1A9F" w:rsidRDefault="00721A9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1A9F" w:rsidRDefault="00721A9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45</w:t>
            </w:r>
          </w:p>
        </w:tc>
      </w:tr>
      <w:tr w:rsidR="00721A9F" w:rsidTr="00721A9F">
        <w:trPr>
          <w:gridAfter w:val="1"/>
          <w:wAfter w:w="165" w:type="dxa"/>
          <w:trHeight w:val="20"/>
          <w:jc w:val="center"/>
        </w:trPr>
        <w:tc>
          <w:tcPr>
            <w:tcW w:w="5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1A9F" w:rsidRDefault="00721A9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1A9F" w:rsidRDefault="00721A9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разработка проектно-сметной документации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1A9F" w:rsidRDefault="00721A9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Подготовка исходной документации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21A9F" w:rsidRDefault="00721A9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Республиканский Бюджет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1A9F" w:rsidRDefault="00721A9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85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1A9F" w:rsidRDefault="00721A9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85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1A9F" w:rsidRDefault="00721A9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85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1A9F" w:rsidRDefault="00721A9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85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1A9F" w:rsidRDefault="00721A9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85</w:t>
            </w:r>
          </w:p>
        </w:tc>
      </w:tr>
      <w:tr w:rsidR="00721A9F" w:rsidTr="00721A9F">
        <w:trPr>
          <w:gridAfter w:val="1"/>
          <w:wAfter w:w="165" w:type="dxa"/>
          <w:trHeight w:val="1132"/>
          <w:jc w:val="center"/>
        </w:trPr>
        <w:tc>
          <w:tcPr>
            <w:tcW w:w="66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9F" w:rsidRDefault="00721A9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9F" w:rsidRDefault="00721A9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9F" w:rsidRDefault="00721A9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21A9F" w:rsidRDefault="00721A9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бюджет  сельского поселения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1A9F" w:rsidRDefault="00721A9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1A9F" w:rsidRDefault="00721A9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1A9F" w:rsidRDefault="00721A9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1A9F" w:rsidRDefault="00721A9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1A9F" w:rsidRDefault="00721A9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</w:t>
            </w:r>
          </w:p>
        </w:tc>
      </w:tr>
      <w:tr w:rsidR="00721A9F" w:rsidTr="00721A9F">
        <w:trPr>
          <w:gridAfter w:val="1"/>
          <w:wAfter w:w="165" w:type="dxa"/>
          <w:trHeight w:val="20"/>
          <w:jc w:val="center"/>
        </w:trPr>
        <w:tc>
          <w:tcPr>
            <w:tcW w:w="5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1A9F" w:rsidRDefault="00721A9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1A9F" w:rsidRDefault="00721A9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Обеспечение безопасности, организации  дорожного движения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1A9F" w:rsidRDefault="00721A9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Повышение безопасности дорожного движения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21A9F" w:rsidRDefault="00721A9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Республиканский Бюджет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1A9F" w:rsidRDefault="00721A9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1A9F" w:rsidRDefault="00721A9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1A9F" w:rsidRDefault="00721A9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1A9F" w:rsidRDefault="00721A9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1A9F" w:rsidRDefault="00721A9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</w:t>
            </w:r>
          </w:p>
        </w:tc>
      </w:tr>
      <w:tr w:rsidR="00721A9F" w:rsidTr="00721A9F">
        <w:trPr>
          <w:gridAfter w:val="1"/>
          <w:wAfter w:w="165" w:type="dxa"/>
          <w:trHeight w:val="20"/>
          <w:jc w:val="center"/>
        </w:trPr>
        <w:tc>
          <w:tcPr>
            <w:tcW w:w="66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9F" w:rsidRDefault="00721A9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9F" w:rsidRDefault="00721A9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9F" w:rsidRDefault="00721A9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21A9F" w:rsidRDefault="00721A9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бюджет  сельского поселения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1A9F" w:rsidRDefault="00721A9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1A9F" w:rsidRDefault="00721A9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1A9F" w:rsidRDefault="00721A9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1A9F" w:rsidRDefault="00721A9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1A9F" w:rsidRDefault="00721A9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</w:t>
            </w:r>
          </w:p>
        </w:tc>
      </w:tr>
      <w:tr w:rsidR="00721A9F" w:rsidTr="00721A9F">
        <w:trPr>
          <w:gridAfter w:val="1"/>
          <w:wAfter w:w="165" w:type="dxa"/>
          <w:trHeight w:val="20"/>
          <w:jc w:val="center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A9F" w:rsidRDefault="00721A9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1A9F" w:rsidRDefault="00721A9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Бюджет Республики Башкортостан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1A9F" w:rsidRDefault="00721A9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1A9F" w:rsidRDefault="00721A9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1A9F" w:rsidRDefault="00721A9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1A9F" w:rsidRDefault="00721A9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1A9F" w:rsidRDefault="00721A9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250</w:t>
            </w:r>
          </w:p>
        </w:tc>
      </w:tr>
      <w:tr w:rsidR="00721A9F" w:rsidTr="00721A9F">
        <w:trPr>
          <w:gridAfter w:val="1"/>
          <w:wAfter w:w="165" w:type="dxa"/>
          <w:trHeight w:val="20"/>
          <w:jc w:val="center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A9F" w:rsidRDefault="00721A9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1A9F" w:rsidRDefault="00721A9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Бюджет поселения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1A9F" w:rsidRDefault="00721A9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1A9F" w:rsidRDefault="00721A9F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90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1A9F" w:rsidRDefault="00721A9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1A9F" w:rsidRDefault="00721A9F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90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1A9F" w:rsidRDefault="00721A9F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90</w:t>
            </w:r>
          </w:p>
        </w:tc>
      </w:tr>
      <w:tr w:rsidR="00721A9F" w:rsidTr="00721A9F">
        <w:trPr>
          <w:gridBefore w:val="1"/>
          <w:wBefore w:w="111" w:type="dxa"/>
          <w:trHeight w:val="20"/>
          <w:jc w:val="center"/>
        </w:trPr>
        <w:tc>
          <w:tcPr>
            <w:tcW w:w="60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9F" w:rsidRDefault="00721A9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9F" w:rsidRDefault="00721A9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9F" w:rsidRDefault="00721A9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340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9F" w:rsidRDefault="00721A9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9F" w:rsidRDefault="00721A9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340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9F" w:rsidRDefault="00721A9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340</w:t>
            </w:r>
          </w:p>
        </w:tc>
      </w:tr>
    </w:tbl>
    <w:p w:rsidR="00721A9F" w:rsidRDefault="00721A9F" w:rsidP="00721A9F">
      <w:pPr>
        <w:jc w:val="both"/>
        <w:rPr>
          <w:rFonts w:eastAsia="Times New Roman"/>
          <w:color w:val="000000"/>
        </w:rPr>
      </w:pPr>
    </w:p>
    <w:p w:rsidR="00721A9F" w:rsidRDefault="00721A9F" w:rsidP="00721A9F">
      <w:pPr>
        <w:jc w:val="center"/>
        <w:rPr>
          <w:b/>
        </w:rPr>
      </w:pPr>
    </w:p>
    <w:p w:rsidR="00721A9F" w:rsidRDefault="00721A9F" w:rsidP="00721A9F">
      <w:pPr>
        <w:widowControl w:val="0"/>
        <w:jc w:val="both"/>
        <w:rPr>
          <w:color w:val="000000"/>
        </w:rPr>
      </w:pPr>
    </w:p>
    <w:p w:rsidR="00721A9F" w:rsidRDefault="00721A9F" w:rsidP="00721A9F"/>
    <w:p w:rsidR="00721A9F" w:rsidRDefault="00721A9F" w:rsidP="00721A9F">
      <w:pPr>
        <w:rPr>
          <w:b/>
          <w:bCs/>
          <w:color w:val="242424"/>
        </w:rPr>
      </w:pPr>
    </w:p>
    <w:p w:rsidR="00721A9F" w:rsidRDefault="00721A9F" w:rsidP="00721A9F">
      <w:pPr>
        <w:pStyle w:val="a4"/>
        <w:spacing w:before="0" w:beforeAutospacing="0" w:after="150" w:afterAutospacing="0" w:line="238" w:lineRule="atLeast"/>
        <w:jc w:val="center"/>
        <w:rPr>
          <w:b/>
          <w:bCs/>
          <w:color w:val="242424"/>
        </w:rPr>
      </w:pPr>
    </w:p>
    <w:p w:rsidR="00721A9F" w:rsidRDefault="00721A9F" w:rsidP="00721A9F"/>
    <w:p w:rsidR="00385B16" w:rsidRDefault="00385B16"/>
    <w:sectPr w:rsidR="00385B16" w:rsidSect="004C6D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_Timer(15%) Bashki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CC87A2D"/>
    <w:multiLevelType w:val="hybridMultilevel"/>
    <w:tmpl w:val="BE7C4CE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1801547"/>
    <w:multiLevelType w:val="multilevel"/>
    <w:tmpl w:val="92765E62"/>
    <w:lvl w:ilvl="0">
      <w:start w:val="1"/>
      <w:numFmt w:val="decimal"/>
      <w:lvlText w:val="%1."/>
      <w:lvlJc w:val="left"/>
      <w:pPr>
        <w:ind w:left="525" w:hanging="52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/>
      </w:rPr>
    </w:lvl>
  </w:abstractNum>
  <w:abstractNum w:abstractNumId="3">
    <w:nsid w:val="202A3129"/>
    <w:multiLevelType w:val="hybridMultilevel"/>
    <w:tmpl w:val="71DEC832"/>
    <w:lvl w:ilvl="0" w:tplc="F482B72E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A516638"/>
    <w:multiLevelType w:val="hybridMultilevel"/>
    <w:tmpl w:val="4176B724"/>
    <w:lvl w:ilvl="0" w:tplc="DC6E00A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2422CD9"/>
    <w:multiLevelType w:val="hybridMultilevel"/>
    <w:tmpl w:val="676C1C0C"/>
    <w:lvl w:ilvl="0" w:tplc="2F924B1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73140807"/>
    <w:multiLevelType w:val="multilevel"/>
    <w:tmpl w:val="4712EB68"/>
    <w:lvl w:ilvl="0">
      <w:start w:val="3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2575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443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6645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85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71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293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785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7000" w:hanging="2160"/>
      </w:pPr>
      <w:rPr>
        <w:rFonts w:cs="Times New Roman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>
    <w:useFELayout/>
  </w:compat>
  <w:rsids>
    <w:rsidRoot w:val="00721A9F"/>
    <w:rsid w:val="002165E8"/>
    <w:rsid w:val="00385B16"/>
    <w:rsid w:val="004C6D3D"/>
    <w:rsid w:val="00721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D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21A9F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21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semiHidden/>
    <w:unhideWhenUsed/>
    <w:rsid w:val="00721A9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semiHidden/>
    <w:rsid w:val="00721A9F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Subtitle"/>
    <w:basedOn w:val="a"/>
    <w:next w:val="a5"/>
    <w:link w:val="a8"/>
    <w:uiPriority w:val="99"/>
    <w:qFormat/>
    <w:rsid w:val="00721A9F"/>
    <w:pPr>
      <w:keepNext/>
      <w:widowControl w:val="0"/>
      <w:suppressAutoHyphens/>
      <w:autoSpaceDE w:val="0"/>
      <w:spacing w:before="240" w:after="120" w:line="240" w:lineRule="auto"/>
      <w:jc w:val="center"/>
    </w:pPr>
    <w:rPr>
      <w:rFonts w:ascii="Arial" w:eastAsia="Microsoft YaHei" w:hAnsi="Arial" w:cs="Mangal"/>
      <w:i/>
      <w:iCs/>
      <w:sz w:val="28"/>
      <w:szCs w:val="28"/>
      <w:lang w:eastAsia="ar-SA"/>
    </w:rPr>
  </w:style>
  <w:style w:type="character" w:customStyle="1" w:styleId="a8">
    <w:name w:val="Подзаголовок Знак"/>
    <w:basedOn w:val="a0"/>
    <w:link w:val="a7"/>
    <w:uiPriority w:val="99"/>
    <w:rsid w:val="00721A9F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styleId="3">
    <w:name w:val="Body Text 3"/>
    <w:basedOn w:val="a"/>
    <w:link w:val="30"/>
    <w:uiPriority w:val="99"/>
    <w:unhideWhenUsed/>
    <w:rsid w:val="00721A9F"/>
    <w:pPr>
      <w:spacing w:after="120" w:line="240" w:lineRule="auto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721A9F"/>
    <w:rPr>
      <w:rFonts w:ascii="Times New Roman" w:eastAsia="Calibri" w:hAnsi="Times New Roman" w:cs="Times New Roman"/>
      <w:sz w:val="16"/>
      <w:szCs w:val="16"/>
    </w:rPr>
  </w:style>
  <w:style w:type="character" w:customStyle="1" w:styleId="2">
    <w:name w:val="Основной текст с отступом 2 Знак"/>
    <w:aliases w:val="Знак1 Знак1 Знак,Основной текст с отступом 2 Знак Знак Знак,Знак1 Знак Знак Знак,Знак1 Знак Знак2,Знак1 Знак2,Знак1 Знак Знак1 Знак"/>
    <w:basedOn w:val="a0"/>
    <w:link w:val="20"/>
    <w:uiPriority w:val="99"/>
    <w:semiHidden/>
    <w:locked/>
    <w:rsid w:val="00721A9F"/>
    <w:rPr>
      <w:rFonts w:ascii="Calibri" w:eastAsia="Calibri" w:hAnsi="Calibri" w:cs="Times New Roman"/>
    </w:rPr>
  </w:style>
  <w:style w:type="paragraph" w:styleId="20">
    <w:name w:val="Body Text Indent 2"/>
    <w:aliases w:val="Знак1 Знак1,Основной текст с отступом 2 Знак Знак,Знак1 Знак Знак,Знак1 Знак,Знак1,Знак1 Знак Знак1"/>
    <w:basedOn w:val="a"/>
    <w:link w:val="2"/>
    <w:uiPriority w:val="99"/>
    <w:semiHidden/>
    <w:unhideWhenUsed/>
    <w:rsid w:val="00721A9F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1">
    <w:name w:val="Основной текст с отступом 2 Знак1"/>
    <w:basedOn w:val="a0"/>
    <w:link w:val="20"/>
    <w:uiPriority w:val="99"/>
    <w:semiHidden/>
    <w:rsid w:val="00721A9F"/>
  </w:style>
  <w:style w:type="paragraph" w:customStyle="1" w:styleId="ConsPlusNormal">
    <w:name w:val="ConsPlusNormal"/>
    <w:uiPriority w:val="99"/>
    <w:rsid w:val="00721A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1">
    <w:name w:val="Абзац списка1"/>
    <w:basedOn w:val="a"/>
    <w:uiPriority w:val="99"/>
    <w:rsid w:val="00721A9F"/>
    <w:pPr>
      <w:ind w:left="720"/>
    </w:pPr>
    <w:rPr>
      <w:rFonts w:ascii="Calibri" w:eastAsia="Times New Roman" w:hAnsi="Calibri" w:cs="Times New Roman"/>
      <w:lang w:eastAsia="ar-SA"/>
    </w:rPr>
  </w:style>
  <w:style w:type="paragraph" w:customStyle="1" w:styleId="10">
    <w:name w:val="Без интервала1"/>
    <w:uiPriority w:val="99"/>
    <w:rsid w:val="00721A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Calibri" w:hAnsi="Times New Roman CYR" w:cs="Times New Roman CYR"/>
      <w:sz w:val="24"/>
      <w:szCs w:val="24"/>
    </w:rPr>
  </w:style>
  <w:style w:type="paragraph" w:customStyle="1" w:styleId="22">
    <w:name w:val="Список_маркир.2"/>
    <w:basedOn w:val="a"/>
    <w:uiPriority w:val="99"/>
    <w:rsid w:val="00721A9F"/>
    <w:pPr>
      <w:tabs>
        <w:tab w:val="num" w:pos="1021"/>
      </w:tabs>
      <w:spacing w:after="0" w:line="360" w:lineRule="auto"/>
      <w:ind w:firstLine="567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styleId="a9">
    <w:name w:val="footnote reference"/>
    <w:basedOn w:val="a0"/>
    <w:uiPriority w:val="99"/>
    <w:semiHidden/>
    <w:unhideWhenUsed/>
    <w:rsid w:val="00721A9F"/>
    <w:rPr>
      <w:rFonts w:ascii="Times New Roman" w:hAnsi="Times New Roman" w:cs="Times New Roman" w:hint="default"/>
      <w:vertAlign w:val="superscript"/>
    </w:rPr>
  </w:style>
  <w:style w:type="character" w:customStyle="1" w:styleId="apple-style-span">
    <w:name w:val="apple-style-span"/>
    <w:basedOn w:val="a0"/>
    <w:uiPriority w:val="99"/>
    <w:rsid w:val="00721A9F"/>
    <w:rPr>
      <w:rFonts w:ascii="Times New Roman" w:hAnsi="Times New Roman" w:cs="Times New Roman" w:hint="default"/>
    </w:rPr>
  </w:style>
  <w:style w:type="paragraph" w:customStyle="1" w:styleId="acxspmiddlebullet1gif">
    <w:name w:val="acxspmiddlebullet1.gif"/>
    <w:basedOn w:val="a"/>
    <w:uiPriority w:val="99"/>
    <w:rsid w:val="00721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xspmiddlebullet2gif">
    <w:name w:val="acxspmiddlebullet2.gif"/>
    <w:basedOn w:val="a"/>
    <w:uiPriority w:val="99"/>
    <w:rsid w:val="00721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xspmiddlebullet3gif">
    <w:name w:val="acxspmiddlebullet3.gif"/>
    <w:basedOn w:val="a"/>
    <w:uiPriority w:val="99"/>
    <w:rsid w:val="00721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">
    <w:name w:val="a"/>
    <w:basedOn w:val="a"/>
    <w:uiPriority w:val="99"/>
    <w:rsid w:val="00721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0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.scli.ru/ru/legal_texts/act_municipal_education/index.php?do4=document&amp;id4=96e20c02-1b12-465a-b64c-24aa92270007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2866</Words>
  <Characters>16342</Characters>
  <Application>Microsoft Office Word</Application>
  <DocSecurity>0</DocSecurity>
  <Lines>136</Lines>
  <Paragraphs>38</Paragraphs>
  <ScaleCrop>false</ScaleCrop>
  <Company/>
  <LinksUpToDate>false</LinksUpToDate>
  <CharactersWithSpaces>19170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5</cp:lastModifiedBy>
  <cp:revision>5</cp:revision>
  <dcterms:created xsi:type="dcterms:W3CDTF">2019-01-14T12:08:00Z</dcterms:created>
  <dcterms:modified xsi:type="dcterms:W3CDTF">2019-01-14T12:24:00Z</dcterms:modified>
</cp:coreProperties>
</file>